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5CAF" w14:textId="09D7C79B" w:rsidR="005A0526" w:rsidRPr="005118DB" w:rsidRDefault="00DF26BD" w:rsidP="00DF26BD">
      <w:pPr>
        <w:spacing w:after="0" w:line="240" w:lineRule="auto"/>
        <w:rPr>
          <w:rFonts w:ascii="Marcellus" w:hAnsi="Marcellus"/>
          <w:color w:val="385623" w:themeColor="accent6" w:themeShade="80"/>
          <w:sz w:val="36"/>
        </w:rPr>
      </w:pPr>
      <w:r w:rsidRPr="005118DB">
        <w:rPr>
          <w:rFonts w:ascii="Marcellus" w:hAnsi="Marcellus"/>
          <w:noProof/>
          <w:color w:val="385623" w:themeColor="accent6" w:themeShade="80"/>
          <w:sz w:val="36"/>
        </w:rPr>
        <w:drawing>
          <wp:anchor distT="0" distB="0" distL="114300" distR="114300" simplePos="0" relativeHeight="251658240" behindDoc="1" locked="0" layoutInCell="1" allowOverlap="1" wp14:anchorId="018E6000" wp14:editId="40ABFF99">
            <wp:simplePos x="0" y="0"/>
            <wp:positionH relativeFrom="margin">
              <wp:posOffset>13862685</wp:posOffset>
            </wp:positionH>
            <wp:positionV relativeFrom="margin">
              <wp:posOffset>-142875</wp:posOffset>
            </wp:positionV>
            <wp:extent cx="342900" cy="4025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rest-NoMott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0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18DB">
        <w:rPr>
          <w:rFonts w:ascii="Marcellus" w:hAnsi="Marcellus"/>
          <w:color w:val="385623" w:themeColor="accent6" w:themeShade="80"/>
          <w:sz w:val="36"/>
        </w:rPr>
        <w:t xml:space="preserve">RHHS Curriculum </w:t>
      </w:r>
      <w:r w:rsidR="00C24FBA">
        <w:rPr>
          <w:rFonts w:ascii="Marcellus" w:hAnsi="Marcellus"/>
          <w:color w:val="385623" w:themeColor="accent6" w:themeShade="80"/>
          <w:sz w:val="36"/>
        </w:rPr>
        <w:t xml:space="preserve">Knowledge </w:t>
      </w:r>
      <w:r w:rsidRPr="005118DB">
        <w:rPr>
          <w:rFonts w:ascii="Marcellus" w:hAnsi="Marcellus"/>
          <w:color w:val="385623" w:themeColor="accent6" w:themeShade="80"/>
          <w:sz w:val="36"/>
        </w:rPr>
        <w:t xml:space="preserve">Map – </w:t>
      </w:r>
      <w:r w:rsidR="002D1068">
        <w:rPr>
          <w:rFonts w:ascii="Marcellus" w:hAnsi="Marcellus"/>
          <w:color w:val="385623" w:themeColor="accent6" w:themeShade="80"/>
          <w:sz w:val="36"/>
        </w:rPr>
        <w:t xml:space="preserve">Year </w:t>
      </w:r>
      <w:r w:rsidR="00131ED2">
        <w:rPr>
          <w:rFonts w:ascii="Marcellus" w:hAnsi="Marcellus"/>
          <w:color w:val="385623" w:themeColor="accent6" w:themeShade="80"/>
          <w:sz w:val="36"/>
        </w:rPr>
        <w:t>8</w:t>
      </w:r>
      <w:r w:rsidR="002D1068">
        <w:rPr>
          <w:rFonts w:ascii="Marcellus" w:hAnsi="Marcellus"/>
          <w:color w:val="385623" w:themeColor="accent6" w:themeShade="80"/>
          <w:sz w:val="36"/>
        </w:rPr>
        <w:t xml:space="preserve"> </w:t>
      </w:r>
      <w:r w:rsidR="00DE001A">
        <w:rPr>
          <w:rFonts w:ascii="Marcellus" w:hAnsi="Marcellus"/>
          <w:color w:val="385623" w:themeColor="accent6" w:themeShade="80"/>
          <w:sz w:val="36"/>
        </w:rPr>
        <w:t>PSHE</w:t>
      </w:r>
    </w:p>
    <w:p w14:paraId="451465B6" w14:textId="77777777" w:rsidR="00A902D8" w:rsidRPr="00A902D8" w:rsidRDefault="00A902D8" w:rsidP="00DF26BD">
      <w:pPr>
        <w:spacing w:after="0" w:line="240" w:lineRule="auto"/>
        <w:rPr>
          <w:rFonts w:ascii="Marcellus" w:hAnsi="Marcellus"/>
          <w:sz w:val="16"/>
        </w:rPr>
      </w:pPr>
    </w:p>
    <w:p w14:paraId="3A8EE38B" w14:textId="77777777" w:rsidR="00DF26BD" w:rsidRDefault="00DF26BD" w:rsidP="00DF26BD">
      <w:pPr>
        <w:spacing w:after="0" w:line="240" w:lineRule="auto"/>
      </w:pPr>
    </w:p>
    <w:tbl>
      <w:tblPr>
        <w:tblStyle w:val="TableGrid"/>
        <w:tblW w:w="29594" w:type="dxa"/>
        <w:tblBorders>
          <w:top w:val="single" w:sz="4" w:space="0" w:color="538135" w:themeColor="accent6" w:themeShade="BF"/>
          <w:left w:val="single" w:sz="4" w:space="0" w:color="538135" w:themeColor="accent6" w:themeShade="BF"/>
          <w:bottom w:val="single" w:sz="4" w:space="0" w:color="538135" w:themeColor="accent6" w:themeShade="BF"/>
          <w:right w:val="single" w:sz="4" w:space="0" w:color="538135" w:themeColor="accent6" w:themeShade="BF"/>
          <w:insideH w:val="single" w:sz="4" w:space="0" w:color="538135" w:themeColor="accent6" w:themeShade="BF"/>
          <w:insideV w:val="single" w:sz="4" w:space="0" w:color="538135" w:themeColor="accent6" w:themeShade="B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623"/>
        <w:gridCol w:w="1768"/>
        <w:gridCol w:w="6375"/>
        <w:gridCol w:w="7229"/>
        <w:gridCol w:w="7229"/>
        <w:gridCol w:w="6370"/>
      </w:tblGrid>
      <w:tr w:rsidR="008C19EC" w:rsidRPr="00A902D8" w14:paraId="3022E3C3" w14:textId="77777777" w:rsidTr="00DE001A">
        <w:trPr>
          <w:trHeight w:val="300"/>
        </w:trPr>
        <w:tc>
          <w:tcPr>
            <w:tcW w:w="623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16BC0F9C" w14:textId="77777777" w:rsidR="00DE001A" w:rsidRPr="00A902D8" w:rsidRDefault="00DE001A" w:rsidP="00C24FBA">
            <w:pPr>
              <w:jc w:val="center"/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</w:p>
        </w:tc>
        <w:tc>
          <w:tcPr>
            <w:tcW w:w="1768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47AF8B6B" w14:textId="77777777" w:rsidR="00DE001A" w:rsidRPr="009848B0" w:rsidRDefault="00DE001A" w:rsidP="00B21041">
            <w:pPr>
              <w:rPr>
                <w:rFonts w:asciiTheme="majorHAnsi" w:hAnsiTheme="majorHAnsi" w:cstheme="majorHAnsi"/>
                <w:color w:val="385623" w:themeColor="accent6" w:themeShade="80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Topics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br/>
            </w:r>
            <w:r>
              <w:rPr>
                <w:rFonts w:asciiTheme="majorHAnsi" w:hAnsiTheme="majorHAnsi" w:cstheme="majorHAnsi"/>
                <w:color w:val="385623" w:themeColor="accent6" w:themeShade="80"/>
              </w:rPr>
              <w:t>Themes and concepts that are covered in each unit</w:t>
            </w:r>
          </w:p>
        </w:tc>
        <w:tc>
          <w:tcPr>
            <w:tcW w:w="6375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3484671B" w14:textId="6C2596A7" w:rsidR="00DE001A" w:rsidRDefault="00DE001A" w:rsidP="006D6FDB">
            <w:pP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Declarative Knowledge</w:t>
            </w:r>
          </w:p>
          <w:p w14:paraId="56744B7A" w14:textId="136E2E74" w:rsidR="00DE001A" w:rsidRPr="009848B0" w:rsidRDefault="00DE001A" w:rsidP="006D6FDB">
            <w:pPr>
              <w:rPr>
                <w:rFonts w:asciiTheme="majorHAnsi" w:hAnsiTheme="majorHAnsi" w:cstheme="majorHAnsi"/>
                <w:color w:val="385623" w:themeColor="accent6" w:themeShade="80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</w:rPr>
              <w:t xml:space="preserve">Key learning that students MUST remember </w:t>
            </w:r>
            <w:r w:rsidRPr="00B21041"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(Factual and conceptual knowledge</w:t>
            </w:r>
            <w:r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, links to prior learning. Highlight threshold and core concepts.</w:t>
            </w:r>
            <w:r w:rsidRPr="00B21041">
              <w:rPr>
                <w:rFonts w:asciiTheme="majorHAnsi" w:hAnsiTheme="majorHAnsi" w:cstheme="majorHAnsi"/>
                <w:color w:val="385623" w:themeColor="accent6" w:themeShade="80"/>
                <w:sz w:val="20"/>
              </w:rPr>
              <w:t>)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</w:tcPr>
          <w:p w14:paraId="4117EB66" w14:textId="77777777" w:rsidR="00AA2838" w:rsidRDefault="00AA2838" w:rsidP="00AA2838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Procedural Knowledge (cognitive skills)</w:t>
            </w:r>
          </w:p>
          <w:p w14:paraId="4DAE8989" w14:textId="77777777" w:rsidR="00AA2838" w:rsidRDefault="00AA2838" w:rsidP="00AA2838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</w:rPr>
              <w:t>Things that all students should be able to do</w:t>
            </w:r>
          </w:p>
          <w:p w14:paraId="37AFD477" w14:textId="671436D3" w:rsidR="00DE001A" w:rsidRDefault="00DE001A" w:rsidP="00481156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7229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0001FF6E" w14:textId="4E63129E" w:rsidR="00DE001A" w:rsidRDefault="00AA2838" w:rsidP="343423D4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  <w: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Going Further Opportunities</w:t>
            </w:r>
          </w:p>
          <w:p w14:paraId="4A531FA1" w14:textId="6EFE3F11" w:rsidR="00DE001A" w:rsidRDefault="00DE001A" w:rsidP="00AA2838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</w:p>
        </w:tc>
        <w:tc>
          <w:tcPr>
            <w:tcW w:w="6370" w:type="dxa"/>
            <w:tcBorders>
              <w:top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vAlign w:val="center"/>
          </w:tcPr>
          <w:p w14:paraId="41F0B44F" w14:textId="64E45059" w:rsidR="00DE001A" w:rsidRPr="000F39B6" w:rsidRDefault="00DE001A" w:rsidP="343423D4">
            <w:pPr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</w:pPr>
            <w:r w:rsidRPr="343423D4">
              <w:rPr>
                <w:rFonts w:asciiTheme="majorHAnsi" w:hAnsiTheme="majorHAnsi" w:cstheme="majorBidi"/>
                <w:color w:val="385623" w:themeColor="accent6" w:themeShade="80"/>
                <w:sz w:val="32"/>
                <w:szCs w:val="32"/>
              </w:rPr>
              <w:t>Going Further Opportunities</w:t>
            </w:r>
          </w:p>
          <w:p w14:paraId="42B4E0DA" w14:textId="51D96B81" w:rsidR="00DE001A" w:rsidRPr="000F39B6" w:rsidRDefault="00DE001A" w:rsidP="343423D4">
            <w:pPr>
              <w:rPr>
                <w:rFonts w:asciiTheme="majorHAnsi" w:hAnsiTheme="majorHAnsi" w:cstheme="majorBidi"/>
                <w:color w:val="385623" w:themeColor="accent6" w:themeShade="80"/>
              </w:rPr>
            </w:pPr>
          </w:p>
        </w:tc>
      </w:tr>
      <w:tr w:rsidR="008C19EC" w:rsidRPr="00AA766D" w14:paraId="343028EE" w14:textId="77777777" w:rsidTr="00DE001A">
        <w:trPr>
          <w:trHeight w:val="300"/>
        </w:trPr>
        <w:tc>
          <w:tcPr>
            <w:tcW w:w="623" w:type="dxa"/>
            <w:vMerge w:val="restart"/>
            <w:tcBorders>
              <w:top w:val="single" w:sz="18" w:space="0" w:color="538135" w:themeColor="accent6" w:themeShade="BF"/>
              <w:left w:val="single" w:sz="18" w:space="0" w:color="538135" w:themeColor="accent6" w:themeShade="BF"/>
              <w:bottom w:val="single" w:sz="18" w:space="0" w:color="538135" w:themeColor="accent6" w:themeShade="BF"/>
              <w:right w:val="single" w:sz="18" w:space="0" w:color="538135" w:themeColor="accent6" w:themeShade="BF"/>
            </w:tcBorders>
            <w:shd w:val="clear" w:color="auto" w:fill="E2EFD9" w:themeFill="accent6" w:themeFillTint="33"/>
            <w:textDirection w:val="btLr"/>
            <w:vAlign w:val="center"/>
          </w:tcPr>
          <w:p w14:paraId="45887E24" w14:textId="79B97E60" w:rsidR="008C19EC" w:rsidRPr="00C24FB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</w:pPr>
            <w:r>
              <w:rPr>
                <w:rFonts w:asciiTheme="majorHAnsi" w:hAnsiTheme="majorHAnsi" w:cstheme="majorHAnsi"/>
                <w:color w:val="385623" w:themeColor="accent6" w:themeShade="80"/>
                <w:sz w:val="32"/>
              </w:rPr>
              <w:t>Year 8</w:t>
            </w:r>
          </w:p>
        </w:tc>
        <w:tc>
          <w:tcPr>
            <w:tcW w:w="1768" w:type="dxa"/>
            <w:tcBorders>
              <w:top w:val="single" w:sz="18" w:space="0" w:color="538135" w:themeColor="accent6" w:themeShade="BF"/>
              <w:left w:val="single" w:sz="18" w:space="0" w:color="538135" w:themeColor="accent6" w:themeShade="BF"/>
            </w:tcBorders>
            <w:vAlign w:val="center"/>
          </w:tcPr>
          <w:p w14:paraId="205BFDCD" w14:textId="21420D25" w:rsidR="008C19EC" w:rsidRPr="005C6023" w:rsidRDefault="005C6023" w:rsidP="005C6023">
            <w:pPr>
              <w:pStyle w:val="TableParagraph"/>
              <w:spacing w:before="148" w:line="319" w:lineRule="auto"/>
              <w:ind w:left="82"/>
              <w:rPr>
                <w:rFonts w:asciiTheme="minorHAnsi" w:hAnsiTheme="minorHAnsi" w:cstheme="minorHAnsi"/>
                <w:b/>
                <w:bCs/>
              </w:rPr>
            </w:pPr>
            <w:r w:rsidRPr="005C6023">
              <w:rPr>
                <w:rFonts w:asciiTheme="minorHAnsi" w:hAnsiTheme="minorHAnsi" w:cstheme="minorHAnsi"/>
                <w:b/>
                <w:bCs/>
              </w:rPr>
              <w:t>Relationships and Sex Education</w:t>
            </w:r>
          </w:p>
        </w:tc>
        <w:tc>
          <w:tcPr>
            <w:tcW w:w="6375" w:type="dxa"/>
            <w:tcBorders>
              <w:top w:val="single" w:sz="18" w:space="0" w:color="538135" w:themeColor="accent6" w:themeShade="BF"/>
            </w:tcBorders>
            <w:vAlign w:val="center"/>
          </w:tcPr>
          <w:p w14:paraId="0BE4C3E4" w14:textId="77777777" w:rsidR="008C19EC" w:rsidRPr="00476A17" w:rsidRDefault="008C19EC" w:rsidP="008C19EC">
            <w:pPr>
              <w:pStyle w:val="ListParagraph"/>
              <w:numPr>
                <w:ilvl w:val="0"/>
                <w:numId w:val="16"/>
              </w:numPr>
            </w:pPr>
            <w:r w:rsidRPr="00476A17">
              <w:t>to develop realistic and healthy relationship values and expectations</w:t>
            </w:r>
          </w:p>
          <w:p w14:paraId="4A4EFC8C" w14:textId="77777777" w:rsidR="008C19EC" w:rsidRPr="00476A17" w:rsidRDefault="008C19EC" w:rsidP="008C19EC">
            <w:pPr>
              <w:pStyle w:val="ListParagraph"/>
              <w:numPr>
                <w:ilvl w:val="0"/>
                <w:numId w:val="16"/>
              </w:numPr>
            </w:pPr>
            <w:r w:rsidRPr="00476A17">
              <w:t>how to challenge unrealistic relationship expectations</w:t>
            </w:r>
          </w:p>
          <w:p w14:paraId="27480D3D" w14:textId="77777777" w:rsidR="008C19EC" w:rsidRPr="00476A17" w:rsidRDefault="008C19EC" w:rsidP="008C19EC">
            <w:pPr>
              <w:pStyle w:val="ListParagraph"/>
              <w:numPr>
                <w:ilvl w:val="0"/>
                <w:numId w:val="16"/>
              </w:numPr>
            </w:pPr>
            <w:r w:rsidRPr="00476A17">
              <w:t>to understand and respect the spectrum of gender identities and sexual orientations</w:t>
            </w:r>
          </w:p>
          <w:p w14:paraId="3ED3E679" w14:textId="77777777" w:rsidR="008C19EC" w:rsidRPr="00476A17" w:rsidRDefault="008C19EC" w:rsidP="008C19EC">
            <w:pPr>
              <w:pStyle w:val="ListParagraph"/>
              <w:numPr>
                <w:ilvl w:val="0"/>
                <w:numId w:val="16"/>
              </w:numPr>
            </w:pPr>
            <w:r w:rsidRPr="00476A17">
              <w:t>about common assumptions related to consent and how to challenge these</w:t>
            </w:r>
          </w:p>
          <w:p w14:paraId="04246955" w14:textId="582CE01E" w:rsidR="008C19EC" w:rsidRPr="008C19EC" w:rsidRDefault="008C19EC" w:rsidP="008C19EC">
            <w:pPr>
              <w:pStyle w:val="ListParagraph"/>
              <w:numPr>
                <w:ilvl w:val="0"/>
                <w:numId w:val="16"/>
              </w:numPr>
              <w:rPr>
                <w:i/>
                <w:iCs/>
              </w:rPr>
            </w:pPr>
            <w:r w:rsidRPr="00476A17">
              <w:t>about how and why different contraceptives are used.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</w:tcBorders>
          </w:tcPr>
          <w:p w14:paraId="2F0AF0D4" w14:textId="77777777" w:rsidR="008C19EC" w:rsidRDefault="008C19EC" w:rsidP="008C19EC">
            <w:pPr>
              <w:pStyle w:val="ListParagraph"/>
              <w:numPr>
                <w:ilvl w:val="0"/>
                <w:numId w:val="17"/>
              </w:numPr>
            </w:pPr>
            <w:r>
              <w:t>I can reflect on, and articulate, relationship values.</w:t>
            </w:r>
          </w:p>
          <w:p w14:paraId="3CE80DEB" w14:textId="77777777" w:rsidR="008C19EC" w:rsidRDefault="008C19EC" w:rsidP="008C19EC">
            <w:pPr>
              <w:pStyle w:val="ListParagraph"/>
              <w:numPr>
                <w:ilvl w:val="0"/>
                <w:numId w:val="17"/>
              </w:numPr>
            </w:pPr>
            <w:r>
              <w:t xml:space="preserve"> I can identify healthy and unhealthy relationship behaviours and suggest ways to respond</w:t>
            </w:r>
          </w:p>
          <w:p w14:paraId="2A94B2C2" w14:textId="77777777" w:rsidR="008C19EC" w:rsidRDefault="008C19EC" w:rsidP="008C19EC">
            <w:pPr>
              <w:pStyle w:val="ListParagraph"/>
              <w:numPr>
                <w:ilvl w:val="0"/>
                <w:numId w:val="17"/>
              </w:numPr>
            </w:pPr>
            <w:r w:rsidRPr="008C19EC">
              <w:t xml:space="preserve">I can justify my views around expectations in relationships </w:t>
            </w:r>
          </w:p>
          <w:p w14:paraId="0477EB13" w14:textId="77777777" w:rsidR="008C19EC" w:rsidRDefault="008C19EC" w:rsidP="008C19EC">
            <w:pPr>
              <w:pStyle w:val="ListParagraph"/>
              <w:numPr>
                <w:ilvl w:val="0"/>
                <w:numId w:val="17"/>
              </w:numPr>
            </w:pPr>
            <w:r w:rsidRPr="008C19EC">
              <w:t xml:space="preserve"> I can explain issues relating to the sharing of sexual images </w:t>
            </w:r>
          </w:p>
          <w:p w14:paraId="2935B67A" w14:textId="77777777" w:rsidR="008C19EC" w:rsidRDefault="008C19EC" w:rsidP="008C19EC">
            <w:pPr>
              <w:pStyle w:val="ListParagraph"/>
              <w:numPr>
                <w:ilvl w:val="0"/>
                <w:numId w:val="17"/>
              </w:numPr>
            </w:pPr>
            <w:r w:rsidRPr="008C19EC">
              <w:t>I can explain how the media can distort relationship expectations</w:t>
            </w:r>
          </w:p>
          <w:p w14:paraId="185F15D7" w14:textId="77777777" w:rsidR="008C19EC" w:rsidRDefault="008C19EC" w:rsidP="008C19EC">
            <w:pPr>
              <w:pStyle w:val="ListParagraph"/>
              <w:numPr>
                <w:ilvl w:val="0"/>
                <w:numId w:val="17"/>
              </w:numPr>
            </w:pPr>
            <w:r w:rsidRPr="008C19EC">
              <w:t xml:space="preserve">I can explain the difference between sexual orientation and gender identity </w:t>
            </w:r>
          </w:p>
          <w:p w14:paraId="07B7DB65" w14:textId="77777777" w:rsidR="008C19EC" w:rsidRDefault="008C19EC" w:rsidP="008C19EC">
            <w:pPr>
              <w:pStyle w:val="ListParagraph"/>
              <w:numPr>
                <w:ilvl w:val="0"/>
                <w:numId w:val="17"/>
              </w:numPr>
            </w:pPr>
            <w:r w:rsidRPr="008C19EC">
              <w:t>I can describe ways to support someone who has chosen to ‘come out’ about their sexual orientation or gender identity</w:t>
            </w:r>
          </w:p>
          <w:p w14:paraId="73C6CE30" w14:textId="77777777" w:rsidR="008C19EC" w:rsidRDefault="008C19EC" w:rsidP="008C19EC">
            <w:pPr>
              <w:pStyle w:val="ListParagraph"/>
              <w:numPr>
                <w:ilvl w:val="0"/>
                <w:numId w:val="17"/>
              </w:numPr>
            </w:pPr>
            <w:r w:rsidRPr="008C19EC">
              <w:t xml:space="preserve">I can identify common assumptions related to consent and explain why these are wrong </w:t>
            </w:r>
          </w:p>
          <w:p w14:paraId="1AF18F2E" w14:textId="78586FD2" w:rsidR="008C19EC" w:rsidRDefault="008C19EC" w:rsidP="008C19EC">
            <w:pPr>
              <w:pStyle w:val="ListParagraph"/>
              <w:numPr>
                <w:ilvl w:val="0"/>
                <w:numId w:val="17"/>
              </w:numPr>
            </w:pPr>
            <w:r w:rsidRPr="008C19EC">
              <w:t xml:space="preserve">I can explain the right to not give, or withdraw consent at any time and why this must be respected </w:t>
            </w:r>
          </w:p>
          <w:p w14:paraId="3450F2C9" w14:textId="22686B85" w:rsidR="008C19EC" w:rsidRDefault="008C19EC" w:rsidP="008C19EC">
            <w:pPr>
              <w:pStyle w:val="ListParagraph"/>
              <w:numPr>
                <w:ilvl w:val="0"/>
                <w:numId w:val="17"/>
              </w:numPr>
            </w:pPr>
            <w:r w:rsidRPr="008C19EC">
              <w:t>I can describe or demonstrate ways to avoid making assumptions related to consent, and strategies someone could use to not give or withdraw consent</w:t>
            </w:r>
          </w:p>
        </w:tc>
        <w:tc>
          <w:tcPr>
            <w:tcW w:w="7229" w:type="dxa"/>
            <w:tcBorders>
              <w:top w:val="single" w:sz="18" w:space="0" w:color="538135" w:themeColor="accent6" w:themeShade="BF"/>
            </w:tcBorders>
            <w:vAlign w:val="center"/>
          </w:tcPr>
          <w:p w14:paraId="6D567673" w14:textId="710A2230" w:rsidR="008C19EC" w:rsidRDefault="00A0748D" w:rsidP="008C19EC">
            <w:r>
              <w:t xml:space="preserve">Create a poster explaining what consent is, the right not to give consent, and how consent can be withdrawn at any time. </w:t>
            </w:r>
          </w:p>
        </w:tc>
        <w:tc>
          <w:tcPr>
            <w:tcW w:w="6370" w:type="dxa"/>
            <w:tcBorders>
              <w:top w:val="single" w:sz="18" w:space="0" w:color="538135" w:themeColor="accent6" w:themeShade="BF"/>
              <w:right w:val="single" w:sz="18" w:space="0" w:color="538135" w:themeColor="accent6" w:themeShade="BF"/>
            </w:tcBorders>
            <w:vAlign w:val="center"/>
          </w:tcPr>
          <w:p w14:paraId="03E99CC7" w14:textId="23865457" w:rsidR="008C19EC" w:rsidRPr="00AA766D" w:rsidRDefault="008C19EC" w:rsidP="008C19EC">
            <w:pPr>
              <w:rPr>
                <w:b/>
                <w:bCs/>
              </w:rPr>
            </w:pPr>
          </w:p>
        </w:tc>
      </w:tr>
      <w:tr w:rsidR="008C19EC" w:rsidRPr="001D79C6" w14:paraId="0C49DD6D" w14:textId="77777777" w:rsidTr="00DE001A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369EF380" w14:textId="77777777" w:rsidR="008C19EC" w:rsidRPr="00AA766D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0AF04274" w14:textId="3616258D" w:rsidR="008C19EC" w:rsidRPr="00CC66EA" w:rsidRDefault="005C6023" w:rsidP="008C19E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Health Education - </w:t>
            </w:r>
            <w:r w:rsidR="001A07D3" w:rsidRPr="00CC66EA">
              <w:rPr>
                <w:b/>
                <w:bCs/>
              </w:rPr>
              <w:t xml:space="preserve">HPV Vaccine </w:t>
            </w:r>
          </w:p>
        </w:tc>
        <w:tc>
          <w:tcPr>
            <w:tcW w:w="6375" w:type="dxa"/>
            <w:vAlign w:val="center"/>
          </w:tcPr>
          <w:p w14:paraId="3E322486" w14:textId="56E84971" w:rsidR="008C19EC" w:rsidRDefault="00CC66EA" w:rsidP="00476A17">
            <w:pPr>
              <w:pStyle w:val="ListParagraph"/>
              <w:numPr>
                <w:ilvl w:val="0"/>
                <w:numId w:val="20"/>
              </w:numPr>
            </w:pPr>
            <w:r w:rsidRPr="00CC66EA">
              <w:t>To learn about what the HPV vaccine is and what happens on the day of the vaccination.</w:t>
            </w:r>
          </w:p>
        </w:tc>
        <w:tc>
          <w:tcPr>
            <w:tcW w:w="7229" w:type="dxa"/>
          </w:tcPr>
          <w:p w14:paraId="13D22845" w14:textId="77777777" w:rsidR="00CC66EA" w:rsidRDefault="00CC66EA" w:rsidP="00CC66EA">
            <w:pPr>
              <w:pStyle w:val="ListParagraph"/>
              <w:numPr>
                <w:ilvl w:val="0"/>
                <w:numId w:val="18"/>
              </w:numPr>
            </w:pPr>
            <w:r w:rsidRPr="00CC66EA">
              <w:t>Explain what the HPV vaccine is and how it can provide protection</w:t>
            </w:r>
          </w:p>
          <w:p w14:paraId="5FB6A1FB" w14:textId="77777777" w:rsidR="00CC66EA" w:rsidRDefault="00CC66EA" w:rsidP="00CC66EA">
            <w:pPr>
              <w:pStyle w:val="ListParagraph"/>
              <w:numPr>
                <w:ilvl w:val="0"/>
                <w:numId w:val="18"/>
              </w:numPr>
            </w:pPr>
            <w:r w:rsidRPr="00CC66EA">
              <w:t>Identify and challenge misconceptions regarding the HPV vaccine</w:t>
            </w:r>
          </w:p>
          <w:p w14:paraId="3E02ECE8" w14:textId="3DFAF5DB" w:rsidR="008C19EC" w:rsidRDefault="00CC66EA" w:rsidP="00CC66EA">
            <w:pPr>
              <w:pStyle w:val="ListParagraph"/>
              <w:numPr>
                <w:ilvl w:val="0"/>
                <w:numId w:val="18"/>
              </w:numPr>
            </w:pPr>
            <w:r w:rsidRPr="00CC66EA">
              <w:t>Describe what happens when someone receives the HPV vaccination</w:t>
            </w:r>
          </w:p>
        </w:tc>
        <w:tc>
          <w:tcPr>
            <w:tcW w:w="7229" w:type="dxa"/>
            <w:vAlign w:val="center"/>
          </w:tcPr>
          <w:p w14:paraId="5D5BA180" w14:textId="42CC6631" w:rsidR="008C19EC" w:rsidRDefault="001261DA" w:rsidP="008C19EC">
            <w:r>
              <w:t>Research new vaccines that a currently being created or trialled. Can you find any being developed in the UK?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24AFEDFE" w14:textId="6AD87035" w:rsidR="008C19EC" w:rsidRPr="00DE001A" w:rsidRDefault="008C19EC" w:rsidP="008C19EC"/>
        </w:tc>
      </w:tr>
      <w:tr w:rsidR="008C19EC" w:rsidRPr="00DE001A" w14:paraId="51F2ACE9" w14:textId="77777777" w:rsidTr="000009B4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08C06243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4422D441" w14:textId="2087E1A7" w:rsidR="008C19EC" w:rsidRPr="00DA26AC" w:rsidRDefault="005C6023" w:rsidP="008C19EC">
            <w:pPr>
              <w:pStyle w:val="TableParagraph"/>
              <w:spacing w:before="148" w:line="319" w:lineRule="auto"/>
              <w:ind w:left="83" w:right="48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Health Education - </w:t>
            </w:r>
            <w:r w:rsidR="007B0643">
              <w:rPr>
                <w:rFonts w:asciiTheme="minorHAnsi" w:hAnsiTheme="minorHAnsi" w:cstheme="minorHAnsi"/>
                <w:b/>
              </w:rPr>
              <w:t>Female Genital Mutilation (FGM)</w:t>
            </w:r>
          </w:p>
          <w:p w14:paraId="578658A4" w14:textId="06A73557" w:rsidR="008C19EC" w:rsidRDefault="008C19EC" w:rsidP="008C19EC"/>
        </w:tc>
        <w:tc>
          <w:tcPr>
            <w:tcW w:w="6375" w:type="dxa"/>
            <w:vAlign w:val="center"/>
          </w:tcPr>
          <w:p w14:paraId="58035D2D" w14:textId="51E02FDB" w:rsidR="008C19EC" w:rsidRDefault="007B0643" w:rsidP="00B80D6B">
            <w:pPr>
              <w:pStyle w:val="ListParagraph"/>
              <w:numPr>
                <w:ilvl w:val="0"/>
                <w:numId w:val="19"/>
              </w:numPr>
            </w:pPr>
            <w:r w:rsidRPr="00A25097">
              <w:t>To learn about FGM and how to access help and support</w:t>
            </w:r>
          </w:p>
        </w:tc>
        <w:tc>
          <w:tcPr>
            <w:tcW w:w="7229" w:type="dxa"/>
            <w:vAlign w:val="center"/>
          </w:tcPr>
          <w:p w14:paraId="5D26E221" w14:textId="77777777" w:rsidR="00B80D6B" w:rsidRPr="00A25097" w:rsidRDefault="007B0643" w:rsidP="00B80D6B">
            <w:pPr>
              <w:pStyle w:val="ListParagraph"/>
              <w:numPr>
                <w:ilvl w:val="0"/>
                <w:numId w:val="19"/>
              </w:numPr>
            </w:pPr>
            <w:r w:rsidRPr="00A25097">
              <w:t>explain what is meant by FGM</w:t>
            </w:r>
          </w:p>
          <w:p w14:paraId="0E8520E5" w14:textId="48CCBCD9" w:rsidR="00B80D6B" w:rsidRPr="00A25097" w:rsidRDefault="007B0643" w:rsidP="00B80D6B">
            <w:pPr>
              <w:pStyle w:val="ListParagraph"/>
              <w:numPr>
                <w:ilvl w:val="0"/>
                <w:numId w:val="19"/>
              </w:numPr>
            </w:pPr>
            <w:r w:rsidRPr="00A25097">
              <w:t xml:space="preserve">identify risks and facts associated with FGM </w:t>
            </w:r>
          </w:p>
          <w:p w14:paraId="77C0FB4B" w14:textId="4BD4E131" w:rsidR="008C19EC" w:rsidRPr="00B80D6B" w:rsidRDefault="007B0643" w:rsidP="00B80D6B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A25097">
              <w:t>describe how to safely access support for themselves or others who may be at risk, or have already been subject to FGM</w:t>
            </w:r>
          </w:p>
        </w:tc>
        <w:tc>
          <w:tcPr>
            <w:tcW w:w="7229" w:type="dxa"/>
            <w:vAlign w:val="center"/>
          </w:tcPr>
          <w:p w14:paraId="1EE8321A" w14:textId="00A01EB3" w:rsidR="008C19EC" w:rsidRPr="004A72CA" w:rsidRDefault="001261DA" w:rsidP="008C19EC">
            <w:pPr>
              <w:rPr>
                <w:sz w:val="20"/>
                <w:szCs w:val="20"/>
              </w:rPr>
            </w:pPr>
            <w:r w:rsidRPr="001261DA">
              <w:t>N/A – not suitable for further research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141A59C6" w14:textId="0C558BF5" w:rsidR="008C19EC" w:rsidRPr="00DE001A" w:rsidRDefault="008C19EC" w:rsidP="008C19EC"/>
        </w:tc>
      </w:tr>
      <w:tr w:rsidR="008C19EC" w:rsidRPr="00DE001A" w14:paraId="4084DA82" w14:textId="77777777" w:rsidTr="000009B4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5FCA1B8A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528133A2" w14:textId="77777777" w:rsidR="008C19EC" w:rsidRPr="005C6023" w:rsidRDefault="008C19EC" w:rsidP="008C19EC">
            <w:pPr>
              <w:rPr>
                <w:rFonts w:cstheme="minorHAnsi"/>
              </w:rPr>
            </w:pPr>
          </w:p>
          <w:p w14:paraId="45C6264F" w14:textId="78163AAE" w:rsidR="008C19EC" w:rsidRPr="005C6023" w:rsidRDefault="00381183" w:rsidP="008C19EC">
            <w:pPr>
              <w:pStyle w:val="TableParagraph"/>
              <w:spacing w:before="148" w:line="319" w:lineRule="auto"/>
              <w:ind w:left="82"/>
              <w:rPr>
                <w:rFonts w:asciiTheme="minorHAnsi" w:hAnsiTheme="minorHAnsi" w:cstheme="minorHAnsi"/>
                <w:b/>
                <w:bCs/>
              </w:rPr>
            </w:pPr>
            <w:r w:rsidRPr="005C6023">
              <w:rPr>
                <w:rFonts w:asciiTheme="minorHAnsi" w:hAnsiTheme="minorHAnsi" w:cstheme="minorHAnsi"/>
                <w:b/>
                <w:bCs/>
              </w:rPr>
              <w:t>Financial Education</w:t>
            </w:r>
          </w:p>
          <w:p w14:paraId="678F53E6" w14:textId="41A6A2F8" w:rsidR="008C19EC" w:rsidRPr="005C6023" w:rsidRDefault="008C19EC" w:rsidP="008C19EC">
            <w:pPr>
              <w:pStyle w:val="TableParagraph"/>
              <w:spacing w:before="148" w:line="319" w:lineRule="auto"/>
              <w:ind w:left="83" w:right="4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375" w:type="dxa"/>
            <w:vAlign w:val="center"/>
          </w:tcPr>
          <w:p w14:paraId="203ED164" w14:textId="77777777" w:rsidR="008C19EC" w:rsidRDefault="0003137D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How to open a bank account</w:t>
            </w:r>
          </w:p>
          <w:p w14:paraId="5F41CA0A" w14:textId="77777777" w:rsidR="0057112D" w:rsidRDefault="0057112D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 w:rsidRPr="0057112D">
              <w:rPr>
                <w:rFonts w:asciiTheme="minorHAnsi" w:hAnsiTheme="minorHAnsi" w:cstheme="minorHAnsi"/>
              </w:rPr>
              <w:t>Read a bank statement &amp; tracking my finances</w:t>
            </w:r>
          </w:p>
          <w:p w14:paraId="7D07E74D" w14:textId="77777777" w:rsidR="009F46A9" w:rsidRDefault="009F46A9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 w:rsidRPr="009F46A9">
              <w:rPr>
                <w:rFonts w:asciiTheme="minorHAnsi" w:hAnsiTheme="minorHAnsi" w:cstheme="minorHAnsi"/>
              </w:rPr>
              <w:t>How to save money</w:t>
            </w:r>
          </w:p>
          <w:p w14:paraId="58CC23C8" w14:textId="77777777" w:rsidR="00B917DC" w:rsidRDefault="00B917DC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 w:rsidRPr="00B917DC">
              <w:rPr>
                <w:rFonts w:asciiTheme="minorHAnsi" w:hAnsiTheme="minorHAnsi" w:cstheme="minorHAnsi"/>
              </w:rPr>
              <w:t>Bank cards</w:t>
            </w:r>
          </w:p>
          <w:p w14:paraId="0092856F" w14:textId="79007709" w:rsidR="00B917DC" w:rsidRPr="00DA26AC" w:rsidRDefault="00B917DC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/>
              <w:rPr>
                <w:rFonts w:asciiTheme="minorHAnsi" w:hAnsiTheme="minorHAnsi" w:cstheme="minorHAnsi"/>
              </w:rPr>
            </w:pPr>
            <w:r w:rsidRPr="00B917DC">
              <w:rPr>
                <w:rFonts w:asciiTheme="minorHAnsi" w:hAnsiTheme="minorHAnsi" w:cstheme="minorHAnsi"/>
              </w:rPr>
              <w:t>Borrowing</w:t>
            </w:r>
          </w:p>
        </w:tc>
        <w:tc>
          <w:tcPr>
            <w:tcW w:w="7229" w:type="dxa"/>
            <w:vAlign w:val="center"/>
          </w:tcPr>
          <w:p w14:paraId="59FF204D" w14:textId="77777777" w:rsidR="0003137D" w:rsidRDefault="0003137D" w:rsidP="0003137D">
            <w:pPr>
              <w:pStyle w:val="ListParagraph"/>
              <w:numPr>
                <w:ilvl w:val="0"/>
                <w:numId w:val="10"/>
              </w:numPr>
            </w:pPr>
            <w:r w:rsidRPr="0003137D">
              <w:t xml:space="preserve">Explain why it’s important to have a bank account </w:t>
            </w:r>
          </w:p>
          <w:p w14:paraId="194DE282" w14:textId="77777777" w:rsidR="0003137D" w:rsidRDefault="0003137D" w:rsidP="0003137D">
            <w:pPr>
              <w:pStyle w:val="ListParagraph"/>
              <w:numPr>
                <w:ilvl w:val="0"/>
                <w:numId w:val="10"/>
              </w:numPr>
            </w:pPr>
            <w:r w:rsidRPr="0003137D">
              <w:t xml:space="preserve">Identify what is needed to set up a bank account </w:t>
            </w:r>
          </w:p>
          <w:p w14:paraId="34D51354" w14:textId="77777777" w:rsidR="008C19EC" w:rsidRDefault="0003137D" w:rsidP="0003137D">
            <w:pPr>
              <w:pStyle w:val="ListParagraph"/>
              <w:numPr>
                <w:ilvl w:val="0"/>
                <w:numId w:val="10"/>
              </w:numPr>
            </w:pPr>
            <w:r w:rsidRPr="0003137D">
              <w:t>Analyse the advantages and disadvantages of different bank accounts</w:t>
            </w:r>
          </w:p>
          <w:p w14:paraId="14BA2EF2" w14:textId="77777777" w:rsidR="00B80D6B" w:rsidRDefault="00B80D6B" w:rsidP="0003137D">
            <w:pPr>
              <w:pStyle w:val="ListParagraph"/>
              <w:numPr>
                <w:ilvl w:val="0"/>
                <w:numId w:val="10"/>
              </w:numPr>
            </w:pPr>
            <w:r w:rsidRPr="00B80D6B">
              <w:t xml:space="preserve">Describe the purpose of a bank statement </w:t>
            </w:r>
          </w:p>
          <w:p w14:paraId="344589F2" w14:textId="77777777" w:rsidR="00B80D6B" w:rsidRDefault="00B80D6B" w:rsidP="00B80D6B">
            <w:pPr>
              <w:pStyle w:val="ListParagraph"/>
              <w:numPr>
                <w:ilvl w:val="0"/>
                <w:numId w:val="10"/>
              </w:numPr>
            </w:pPr>
            <w:r w:rsidRPr="00B80D6B">
              <w:t xml:space="preserve">Analyse the key element of a bank statement </w:t>
            </w:r>
          </w:p>
          <w:p w14:paraId="2AA6ADE5" w14:textId="77777777" w:rsidR="00B80D6B" w:rsidRDefault="00B80D6B" w:rsidP="00B80D6B">
            <w:pPr>
              <w:pStyle w:val="ListParagraph"/>
              <w:numPr>
                <w:ilvl w:val="0"/>
                <w:numId w:val="10"/>
              </w:numPr>
            </w:pPr>
            <w:r w:rsidRPr="00B80D6B">
              <w:t>Evaluate the different methods for tracking finances</w:t>
            </w:r>
          </w:p>
          <w:p w14:paraId="48755943" w14:textId="77777777" w:rsidR="009F46A9" w:rsidRDefault="009F46A9" w:rsidP="00B80D6B">
            <w:pPr>
              <w:pStyle w:val="ListParagraph"/>
              <w:numPr>
                <w:ilvl w:val="0"/>
                <w:numId w:val="10"/>
              </w:numPr>
            </w:pPr>
            <w:r w:rsidRPr="009F46A9">
              <w:t xml:space="preserve">Identify reasons why people need to save money </w:t>
            </w:r>
          </w:p>
          <w:p w14:paraId="14A332B9" w14:textId="77777777" w:rsidR="009F46A9" w:rsidRDefault="009F46A9" w:rsidP="00B80D6B">
            <w:pPr>
              <w:pStyle w:val="ListParagraph"/>
              <w:numPr>
                <w:ilvl w:val="0"/>
                <w:numId w:val="10"/>
              </w:numPr>
            </w:pPr>
            <w:r w:rsidRPr="009F46A9">
              <w:t xml:space="preserve">Assess different methods of saving money </w:t>
            </w:r>
          </w:p>
          <w:p w14:paraId="70CFCD9F" w14:textId="77777777" w:rsidR="009F46A9" w:rsidRDefault="009F46A9" w:rsidP="00B80D6B">
            <w:pPr>
              <w:pStyle w:val="ListParagraph"/>
              <w:numPr>
                <w:ilvl w:val="0"/>
                <w:numId w:val="10"/>
              </w:numPr>
            </w:pPr>
            <w:r w:rsidRPr="009F46A9">
              <w:t>Create a saving plan</w:t>
            </w:r>
          </w:p>
          <w:p w14:paraId="62D79E2C" w14:textId="77777777" w:rsidR="00B917DC" w:rsidRDefault="00B917DC" w:rsidP="00B80D6B">
            <w:pPr>
              <w:pStyle w:val="ListParagraph"/>
              <w:numPr>
                <w:ilvl w:val="0"/>
                <w:numId w:val="10"/>
              </w:numPr>
            </w:pPr>
            <w:r w:rsidRPr="00B917DC">
              <w:t>Describe the difference between a debit and credit card</w:t>
            </w:r>
          </w:p>
          <w:p w14:paraId="0B089BC2" w14:textId="77777777" w:rsidR="00B917DC" w:rsidRDefault="00B917DC" w:rsidP="00B80D6B">
            <w:pPr>
              <w:pStyle w:val="ListParagraph"/>
              <w:numPr>
                <w:ilvl w:val="0"/>
                <w:numId w:val="10"/>
              </w:numPr>
            </w:pPr>
            <w:r w:rsidRPr="00B917DC">
              <w:t xml:space="preserve">Compare credit card payment options </w:t>
            </w:r>
          </w:p>
          <w:p w14:paraId="42C6C68A" w14:textId="77777777" w:rsidR="00B917DC" w:rsidRDefault="00B917DC" w:rsidP="00B80D6B">
            <w:pPr>
              <w:pStyle w:val="ListParagraph"/>
              <w:numPr>
                <w:ilvl w:val="0"/>
                <w:numId w:val="10"/>
              </w:numPr>
            </w:pPr>
            <w:r w:rsidRPr="00B917DC">
              <w:t>Demonstrate how to make conscious spending decisions</w:t>
            </w:r>
          </w:p>
          <w:p w14:paraId="5140A80B" w14:textId="77777777" w:rsidR="00B917DC" w:rsidRDefault="00B917DC" w:rsidP="00B80D6B">
            <w:pPr>
              <w:pStyle w:val="ListParagraph"/>
              <w:numPr>
                <w:ilvl w:val="0"/>
                <w:numId w:val="10"/>
              </w:numPr>
            </w:pPr>
            <w:r w:rsidRPr="00B917DC">
              <w:t xml:space="preserve">Explain the difference between good and bad debt </w:t>
            </w:r>
          </w:p>
          <w:p w14:paraId="1015B5DD" w14:textId="13FFA3EE" w:rsidR="00B917DC" w:rsidRPr="00DA26AC" w:rsidRDefault="00B917DC" w:rsidP="00B80D6B">
            <w:pPr>
              <w:pStyle w:val="ListParagraph"/>
              <w:numPr>
                <w:ilvl w:val="0"/>
                <w:numId w:val="10"/>
              </w:numPr>
            </w:pPr>
            <w:r w:rsidRPr="00B917DC">
              <w:t>Describe how borrowing works and different forms of borrowing</w:t>
            </w:r>
          </w:p>
        </w:tc>
        <w:tc>
          <w:tcPr>
            <w:tcW w:w="7229" w:type="dxa"/>
            <w:vAlign w:val="center"/>
          </w:tcPr>
          <w:p w14:paraId="2BEE9E27" w14:textId="02C2051E" w:rsidR="008C19EC" w:rsidRPr="004A72CA" w:rsidRDefault="001261DA" w:rsidP="008C19EC">
            <w:pPr>
              <w:rPr>
                <w:sz w:val="20"/>
                <w:szCs w:val="20"/>
              </w:rPr>
            </w:pPr>
            <w:r w:rsidRPr="001261DA">
              <w:t>Research bank accounts for young people. What additional benefits are there?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7C360C5A" w14:textId="77777777" w:rsidR="008C19EC" w:rsidRPr="00DE001A" w:rsidRDefault="008C19EC" w:rsidP="008C19EC"/>
        </w:tc>
      </w:tr>
      <w:tr w:rsidR="008C19EC" w:rsidRPr="00DE001A" w14:paraId="22810E9E" w14:textId="77777777" w:rsidTr="003C379C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3335185A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6F2A84C0" w14:textId="424B17C8" w:rsidR="008C19EC" w:rsidRPr="00DA26AC" w:rsidRDefault="003A47C5" w:rsidP="008C19EC">
            <w:pPr>
              <w:pStyle w:val="TableParagraph"/>
              <w:spacing w:before="68" w:line="320" w:lineRule="atLeast"/>
              <w:ind w:left="83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Social media</w:t>
            </w:r>
            <w:r w:rsidR="0057112D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57112D">
              <w:rPr>
                <w:rFonts w:asciiTheme="minorHAnsi" w:hAnsiTheme="minorHAnsi" w:cstheme="minorHAnsi"/>
                <w:b/>
                <w:bCs/>
              </w:rPr>
              <w:lastRenderedPageBreak/>
              <w:t>KS3</w:t>
            </w:r>
          </w:p>
          <w:p w14:paraId="16F40D1D" w14:textId="77777777" w:rsidR="008C19EC" w:rsidRPr="00DA26AC" w:rsidRDefault="008C19EC" w:rsidP="008C19EC">
            <w:pPr>
              <w:pStyle w:val="TableParagraph"/>
              <w:spacing w:before="148" w:line="319" w:lineRule="auto"/>
              <w:ind w:left="83" w:right="48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375" w:type="dxa"/>
          </w:tcPr>
          <w:p w14:paraId="6F41186D" w14:textId="77777777" w:rsidR="008C19EC" w:rsidRDefault="003A47C5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 w:hanging="511"/>
              <w:rPr>
                <w:rFonts w:asciiTheme="minorHAnsi" w:hAnsiTheme="minorHAnsi" w:cstheme="minorHAnsi"/>
              </w:rPr>
            </w:pPr>
            <w:r w:rsidRPr="003A47C5">
              <w:rPr>
                <w:rFonts w:asciiTheme="minorHAnsi" w:hAnsiTheme="minorHAnsi" w:cstheme="minorHAnsi"/>
              </w:rPr>
              <w:lastRenderedPageBreak/>
              <w:t>To learn how social media can be used to influence behaviour and who benefits from this.</w:t>
            </w:r>
          </w:p>
          <w:p w14:paraId="2BA7D1E6" w14:textId="039EEE53" w:rsidR="003A47C5" w:rsidRPr="00DA26AC" w:rsidRDefault="003A47C5" w:rsidP="008C19EC">
            <w:pPr>
              <w:pStyle w:val="TableParagraph"/>
              <w:numPr>
                <w:ilvl w:val="0"/>
                <w:numId w:val="10"/>
              </w:numPr>
              <w:tabs>
                <w:tab w:val="left" w:pos="651"/>
                <w:tab w:val="left" w:pos="652"/>
              </w:tabs>
              <w:spacing w:before="41" w:line="280" w:lineRule="auto"/>
              <w:ind w:right="538" w:hanging="511"/>
              <w:rPr>
                <w:rFonts w:asciiTheme="minorHAnsi" w:hAnsiTheme="minorHAnsi" w:cstheme="minorHAnsi"/>
              </w:rPr>
            </w:pPr>
            <w:r w:rsidRPr="003A47C5">
              <w:rPr>
                <w:rFonts w:asciiTheme="minorHAnsi" w:hAnsiTheme="minorHAnsi" w:cstheme="minorHAnsi"/>
              </w:rPr>
              <w:lastRenderedPageBreak/>
              <w:t>To learn how social media use can impact someone’s interests, wellbeing, and worldview, and how to manage this.</w:t>
            </w:r>
          </w:p>
        </w:tc>
        <w:tc>
          <w:tcPr>
            <w:tcW w:w="7229" w:type="dxa"/>
            <w:vAlign w:val="center"/>
          </w:tcPr>
          <w:p w14:paraId="6561AADD" w14:textId="6EE4C882" w:rsidR="003A47C5" w:rsidRDefault="003A47C5" w:rsidP="003A47C5">
            <w:pPr>
              <w:pStyle w:val="ListParagraph"/>
              <w:numPr>
                <w:ilvl w:val="0"/>
                <w:numId w:val="10"/>
              </w:numPr>
            </w:pPr>
            <w:r w:rsidRPr="003A47C5">
              <w:lastRenderedPageBreak/>
              <w:t xml:space="preserve">describe benefits and positive uses of social media </w:t>
            </w:r>
          </w:p>
          <w:p w14:paraId="59217D9A" w14:textId="77777777" w:rsidR="003A47C5" w:rsidRDefault="003A47C5" w:rsidP="003A47C5">
            <w:pPr>
              <w:pStyle w:val="ListParagraph"/>
              <w:numPr>
                <w:ilvl w:val="0"/>
                <w:numId w:val="10"/>
              </w:numPr>
            </w:pPr>
            <w:r w:rsidRPr="003A47C5">
              <w:t xml:space="preserve">explain how someone might be influenced by social media </w:t>
            </w:r>
          </w:p>
          <w:p w14:paraId="3ECB4E61" w14:textId="77777777" w:rsidR="008C19EC" w:rsidRDefault="003A47C5" w:rsidP="003A47C5">
            <w:pPr>
              <w:pStyle w:val="ListParagraph"/>
              <w:numPr>
                <w:ilvl w:val="0"/>
                <w:numId w:val="10"/>
              </w:numPr>
            </w:pPr>
            <w:r w:rsidRPr="003A47C5">
              <w:lastRenderedPageBreak/>
              <w:t>analyse who can benefit from influencing others online</w:t>
            </w:r>
          </w:p>
          <w:p w14:paraId="0ECBCF3E" w14:textId="77777777" w:rsidR="003A47C5" w:rsidRDefault="003A47C5" w:rsidP="003A47C5">
            <w:pPr>
              <w:pStyle w:val="ListParagraph"/>
              <w:numPr>
                <w:ilvl w:val="0"/>
                <w:numId w:val="10"/>
              </w:numPr>
            </w:pPr>
            <w:r w:rsidRPr="003A47C5">
              <w:t>explain what can affect the content someone sees on social media</w:t>
            </w:r>
          </w:p>
          <w:p w14:paraId="6CEB30AC" w14:textId="77777777" w:rsidR="003A47C5" w:rsidRDefault="003A47C5" w:rsidP="003A47C5">
            <w:pPr>
              <w:pStyle w:val="ListParagraph"/>
              <w:numPr>
                <w:ilvl w:val="0"/>
                <w:numId w:val="10"/>
              </w:numPr>
            </w:pPr>
            <w:r w:rsidRPr="003A47C5">
              <w:t xml:space="preserve">analyse how social media use can impact someone’s interests, wellbeing, and worldview </w:t>
            </w:r>
          </w:p>
          <w:p w14:paraId="602C3F84" w14:textId="183CBB53" w:rsidR="003A47C5" w:rsidRPr="00DA26AC" w:rsidRDefault="003A47C5" w:rsidP="003A47C5">
            <w:pPr>
              <w:pStyle w:val="ListParagraph"/>
              <w:numPr>
                <w:ilvl w:val="0"/>
                <w:numId w:val="10"/>
              </w:numPr>
            </w:pPr>
            <w:r w:rsidRPr="003A47C5">
              <w:t>evaluate strategies to reduce potential negative impacts of social media use</w:t>
            </w:r>
          </w:p>
        </w:tc>
        <w:tc>
          <w:tcPr>
            <w:tcW w:w="7229" w:type="dxa"/>
            <w:vAlign w:val="center"/>
          </w:tcPr>
          <w:p w14:paraId="6166A515" w14:textId="77777777" w:rsidR="0025692A" w:rsidRDefault="0025692A" w:rsidP="008C19EC"/>
          <w:p w14:paraId="1C8D986D" w14:textId="3F4551F9" w:rsidR="008C19EC" w:rsidRPr="004A72CA" w:rsidRDefault="0025692A" w:rsidP="008C19EC">
            <w:pPr>
              <w:rPr>
                <w:sz w:val="20"/>
                <w:szCs w:val="20"/>
              </w:rPr>
            </w:pPr>
            <w:r w:rsidRPr="0025692A">
              <w:lastRenderedPageBreak/>
              <w:t>Make a poster to advise younger students of strategies to minimise negative impacts of social media use.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7F1D4F88" w14:textId="77777777" w:rsidR="008C19EC" w:rsidRPr="00DE001A" w:rsidRDefault="008C19EC" w:rsidP="008C19EC"/>
        </w:tc>
      </w:tr>
      <w:tr w:rsidR="008C19EC" w:rsidRPr="00DE001A" w14:paraId="364736A5" w14:textId="77777777" w:rsidTr="00DE001A">
        <w:trPr>
          <w:trHeight w:val="300"/>
        </w:trPr>
        <w:tc>
          <w:tcPr>
            <w:tcW w:w="623" w:type="dxa"/>
            <w:vMerge/>
            <w:textDirection w:val="btLr"/>
            <w:vAlign w:val="center"/>
          </w:tcPr>
          <w:p w14:paraId="65E05862" w14:textId="77777777" w:rsidR="008C19EC" w:rsidRPr="00DE001A" w:rsidRDefault="008C19EC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4FF5E470" w14:textId="0A472195" w:rsidR="008C19EC" w:rsidRPr="00F40464" w:rsidRDefault="00F40464" w:rsidP="008C19EC">
            <w:pPr>
              <w:pStyle w:val="TableParagraph"/>
              <w:spacing w:before="148" w:line="319" w:lineRule="auto"/>
              <w:ind w:right="620"/>
              <w:rPr>
                <w:rFonts w:asciiTheme="minorHAnsi" w:hAnsiTheme="minorHAnsi" w:cstheme="minorHAnsi"/>
                <w:b/>
                <w:bCs/>
              </w:rPr>
            </w:pPr>
            <w:r w:rsidRPr="00F40464">
              <w:rPr>
                <w:rFonts w:asciiTheme="minorHAnsi" w:hAnsiTheme="minorHAnsi" w:cstheme="minorHAnsi"/>
                <w:b/>
                <w:bCs/>
              </w:rPr>
              <w:t>Change, Loss and Grief</w:t>
            </w:r>
          </w:p>
          <w:p w14:paraId="6AAB9D76" w14:textId="77777777" w:rsidR="008C19EC" w:rsidRPr="00F40464" w:rsidRDefault="008C19EC" w:rsidP="008C19EC"/>
        </w:tc>
        <w:tc>
          <w:tcPr>
            <w:tcW w:w="6375" w:type="dxa"/>
            <w:vAlign w:val="center"/>
          </w:tcPr>
          <w:p w14:paraId="140C0F18" w14:textId="77777777" w:rsidR="00A25097" w:rsidRDefault="00A25097" w:rsidP="00A25097">
            <w:r>
              <w:t>To learn about change, loss and grief, strategies for</w:t>
            </w:r>
          </w:p>
          <w:p w14:paraId="54C4AD5B" w14:textId="2DABC291" w:rsidR="008C19EC" w:rsidRPr="00E73071" w:rsidRDefault="00A25097" w:rsidP="00A25097">
            <w:pPr>
              <w:rPr>
                <w:highlight w:val="yellow"/>
              </w:rPr>
            </w:pPr>
            <w:r>
              <w:t>managing them and how to access support.</w:t>
            </w:r>
          </w:p>
        </w:tc>
        <w:tc>
          <w:tcPr>
            <w:tcW w:w="7229" w:type="dxa"/>
          </w:tcPr>
          <w:p w14:paraId="38F1F095" w14:textId="261D23FB" w:rsidR="007D4F99" w:rsidRDefault="00A25097" w:rsidP="007D4F99">
            <w:pPr>
              <w:pStyle w:val="ListParagraph"/>
              <w:numPr>
                <w:ilvl w:val="0"/>
                <w:numId w:val="22"/>
              </w:numPr>
            </w:pPr>
            <w:r>
              <w:t>describe how change, including loss and bereavement</w:t>
            </w:r>
            <w:r w:rsidR="007D4F99">
              <w:t xml:space="preserve"> c</w:t>
            </w:r>
            <w:r>
              <w:t>an affect people in different ways</w:t>
            </w:r>
          </w:p>
          <w:p w14:paraId="04383A08" w14:textId="09B2CECB" w:rsidR="00A25097" w:rsidRDefault="00A25097" w:rsidP="007D4F99">
            <w:pPr>
              <w:pStyle w:val="ListParagraph"/>
              <w:numPr>
                <w:ilvl w:val="0"/>
                <w:numId w:val="22"/>
              </w:numPr>
            </w:pPr>
            <w:r>
              <w:t>explain what grief is and how different people might</w:t>
            </w:r>
            <w:r w:rsidR="007D4F99">
              <w:t xml:space="preserve"> </w:t>
            </w:r>
            <w:r>
              <w:t>grieve</w:t>
            </w:r>
          </w:p>
          <w:p w14:paraId="1660AF01" w14:textId="310D064E" w:rsidR="00A25097" w:rsidRDefault="00A25097" w:rsidP="007D4F99">
            <w:pPr>
              <w:pStyle w:val="ListParagraph"/>
              <w:numPr>
                <w:ilvl w:val="0"/>
                <w:numId w:val="22"/>
              </w:numPr>
            </w:pPr>
            <w:r>
              <w:t>identify strategies to help manage change, loss or</w:t>
            </w:r>
            <w:r w:rsidR="007D4F99">
              <w:t xml:space="preserve"> </w:t>
            </w:r>
            <w:r>
              <w:t>bereavement and support others who are grieving</w:t>
            </w:r>
          </w:p>
          <w:p w14:paraId="5232B97D" w14:textId="1D39CE3B" w:rsidR="008C19EC" w:rsidRPr="007D4F99" w:rsidRDefault="00A25097" w:rsidP="007D4F99">
            <w:pPr>
              <w:pStyle w:val="ListParagraph"/>
              <w:numPr>
                <w:ilvl w:val="0"/>
                <w:numId w:val="22"/>
              </w:numPr>
            </w:pPr>
            <w:r>
              <w:t>explain why, when and how to access support for</w:t>
            </w:r>
            <w:r w:rsidR="007D4F99">
              <w:t xml:space="preserve"> </w:t>
            </w:r>
            <w:r>
              <w:t>themselves or others</w:t>
            </w:r>
          </w:p>
        </w:tc>
        <w:tc>
          <w:tcPr>
            <w:tcW w:w="7229" w:type="dxa"/>
            <w:vAlign w:val="center"/>
          </w:tcPr>
          <w:p w14:paraId="7622A007" w14:textId="640F7254" w:rsidR="008C19EC" w:rsidRDefault="0025692A" w:rsidP="008C19EC">
            <w:r>
              <w:t>Research bereavement support services in your local area.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183B4EB5" w14:textId="3ACCF50C" w:rsidR="008C19EC" w:rsidRPr="00DE001A" w:rsidRDefault="008C19EC" w:rsidP="008C19EC">
            <w:pPr>
              <w:pStyle w:val="ListParagraph"/>
              <w:ind w:left="360"/>
            </w:pPr>
          </w:p>
        </w:tc>
      </w:tr>
      <w:tr w:rsidR="00F40464" w:rsidRPr="00DE001A" w14:paraId="63A510F8" w14:textId="77777777" w:rsidTr="00DE001A">
        <w:trPr>
          <w:trHeight w:val="300"/>
        </w:trPr>
        <w:tc>
          <w:tcPr>
            <w:tcW w:w="623" w:type="dxa"/>
            <w:textDirection w:val="btLr"/>
            <w:vAlign w:val="center"/>
          </w:tcPr>
          <w:p w14:paraId="69B858B6" w14:textId="77777777" w:rsidR="00F40464" w:rsidRPr="00DE001A" w:rsidRDefault="00F40464" w:rsidP="008C19EC">
            <w:pPr>
              <w:ind w:left="113" w:right="113"/>
              <w:jc w:val="center"/>
              <w:rPr>
                <w:rFonts w:asciiTheme="majorHAnsi" w:hAnsiTheme="majorHAnsi" w:cstheme="majorHAnsi"/>
                <w:sz w:val="32"/>
              </w:rPr>
            </w:pPr>
          </w:p>
        </w:tc>
        <w:tc>
          <w:tcPr>
            <w:tcW w:w="1768" w:type="dxa"/>
            <w:tcBorders>
              <w:left w:val="single" w:sz="18" w:space="0" w:color="538135" w:themeColor="accent6" w:themeShade="BF"/>
            </w:tcBorders>
            <w:vAlign w:val="center"/>
          </w:tcPr>
          <w:p w14:paraId="60302D76" w14:textId="627C1D1B" w:rsidR="00F40464" w:rsidRPr="00F40464" w:rsidRDefault="00F40464" w:rsidP="008C19EC">
            <w:pPr>
              <w:pStyle w:val="TableParagraph"/>
              <w:spacing w:before="148" w:line="319" w:lineRule="auto"/>
              <w:ind w:right="620"/>
              <w:rPr>
                <w:rFonts w:asciiTheme="minorHAnsi" w:hAnsiTheme="minorHAnsi" w:cstheme="minorHAnsi"/>
                <w:b/>
                <w:bCs/>
              </w:rPr>
            </w:pPr>
            <w:r w:rsidRPr="00F40464">
              <w:rPr>
                <w:rFonts w:asciiTheme="minorHAnsi" w:hAnsiTheme="minorHAnsi" w:cstheme="minorHAnsi"/>
                <w:b/>
                <w:bCs/>
              </w:rPr>
              <w:t>Online Financial Harms</w:t>
            </w:r>
          </w:p>
        </w:tc>
        <w:tc>
          <w:tcPr>
            <w:tcW w:w="6375" w:type="dxa"/>
            <w:vAlign w:val="center"/>
          </w:tcPr>
          <w:p w14:paraId="4ACACA4B" w14:textId="77777777" w:rsidR="00F40464" w:rsidRPr="007D4F99" w:rsidRDefault="00A25097" w:rsidP="008C19EC">
            <w:r w:rsidRPr="007D4F99">
              <w:t>To learn about potential financial harms when using phones and in other online contexts.</w:t>
            </w:r>
          </w:p>
          <w:p w14:paraId="66B25ECE" w14:textId="77777777" w:rsidR="00054C42" w:rsidRPr="007D4F99" w:rsidRDefault="00054C42" w:rsidP="008C19EC">
            <w:r w:rsidRPr="007D4F99">
              <w:t>To learn about influences, effects and potential risks of online spending, and strategies to minimise these.</w:t>
            </w:r>
          </w:p>
          <w:p w14:paraId="334CDE8F" w14:textId="1A0E60F0" w:rsidR="00054C42" w:rsidRPr="007D4F99" w:rsidRDefault="00054C42" w:rsidP="008C19EC">
            <w:r w:rsidRPr="007D4F99">
              <w:t>To learn about how to manage emotions, seek support and overcome barriers to seeking support, in relation to online spending.</w:t>
            </w:r>
          </w:p>
        </w:tc>
        <w:tc>
          <w:tcPr>
            <w:tcW w:w="7229" w:type="dxa"/>
          </w:tcPr>
          <w:p w14:paraId="4A2A1B2A" w14:textId="77777777" w:rsidR="00A25097" w:rsidRPr="007D4F99" w:rsidRDefault="00A25097" w:rsidP="007D4F99">
            <w:pPr>
              <w:pStyle w:val="ListParagraph"/>
              <w:numPr>
                <w:ilvl w:val="0"/>
                <w:numId w:val="23"/>
              </w:numPr>
            </w:pPr>
            <w:r w:rsidRPr="007D4F99">
              <w:t>identify, assess and minimise different financial harms posed by phone use</w:t>
            </w:r>
          </w:p>
          <w:p w14:paraId="4C60F824" w14:textId="65A431D9" w:rsidR="00A25097" w:rsidRPr="007D4F99" w:rsidRDefault="00A25097" w:rsidP="007D4F99">
            <w:pPr>
              <w:pStyle w:val="ListParagraph"/>
              <w:numPr>
                <w:ilvl w:val="0"/>
                <w:numId w:val="23"/>
              </w:numPr>
            </w:pPr>
            <w:r w:rsidRPr="007D4F99">
              <w:t>recognise financial harms in different online contexts</w:t>
            </w:r>
          </w:p>
          <w:p w14:paraId="1D3FABD4" w14:textId="6719473E" w:rsidR="00F40464" w:rsidRPr="007D4F99" w:rsidRDefault="00A25097" w:rsidP="007D4F99">
            <w:pPr>
              <w:pStyle w:val="ListParagraph"/>
              <w:numPr>
                <w:ilvl w:val="0"/>
                <w:numId w:val="23"/>
              </w:numPr>
            </w:pPr>
            <w:r w:rsidRPr="007D4F99">
              <w:t>assess how the internet can amplify risks relating to money, data and privacy</w:t>
            </w:r>
          </w:p>
          <w:p w14:paraId="49960541" w14:textId="4FCF0790" w:rsidR="00054C42" w:rsidRPr="007D4F99" w:rsidRDefault="00054C42" w:rsidP="007D4F99">
            <w:pPr>
              <w:pStyle w:val="ListParagraph"/>
              <w:numPr>
                <w:ilvl w:val="0"/>
                <w:numId w:val="23"/>
              </w:numPr>
            </w:pPr>
            <w:r w:rsidRPr="007D4F99">
              <w:t>identify the risks associated with online spending, including in games</w:t>
            </w:r>
          </w:p>
          <w:p w14:paraId="1B547AD0" w14:textId="54620AAF" w:rsidR="00054C42" w:rsidRPr="007D4F99" w:rsidRDefault="00054C42" w:rsidP="007D4F99">
            <w:pPr>
              <w:pStyle w:val="ListParagraph"/>
              <w:numPr>
                <w:ilvl w:val="0"/>
                <w:numId w:val="23"/>
              </w:numPr>
            </w:pPr>
            <w:r w:rsidRPr="007D4F99">
              <w:t>assess the influence of peers when making financial decisions online</w:t>
            </w:r>
          </w:p>
          <w:p w14:paraId="12F83C21" w14:textId="39A3E0CF" w:rsidR="00054C42" w:rsidRPr="007D4F99" w:rsidRDefault="00054C42" w:rsidP="007D4F99">
            <w:pPr>
              <w:pStyle w:val="ListParagraph"/>
              <w:numPr>
                <w:ilvl w:val="0"/>
                <w:numId w:val="23"/>
              </w:numPr>
            </w:pPr>
            <w:r w:rsidRPr="007D4F99">
              <w:t>evaluate the impact of algorithms, data and advertising on financial decisions</w:t>
            </w:r>
            <w:r w:rsidR="007D4F99" w:rsidRPr="007D4F99">
              <w:t xml:space="preserve"> </w:t>
            </w:r>
            <w:r w:rsidRPr="007D4F99">
              <w:t>online</w:t>
            </w:r>
          </w:p>
          <w:p w14:paraId="66EE57E5" w14:textId="0A0EB133" w:rsidR="00054C42" w:rsidRPr="007D4F99" w:rsidRDefault="00054C42" w:rsidP="007D4F99">
            <w:pPr>
              <w:pStyle w:val="ListParagraph"/>
              <w:numPr>
                <w:ilvl w:val="0"/>
                <w:numId w:val="23"/>
              </w:numPr>
            </w:pPr>
            <w:r w:rsidRPr="007D4F99">
              <w:t>create strategies to manage a range of influences in relation to online</w:t>
            </w:r>
            <w:r w:rsidR="007D4F99" w:rsidRPr="007D4F99">
              <w:t xml:space="preserve"> </w:t>
            </w:r>
            <w:r w:rsidRPr="007D4F99">
              <w:t>spending</w:t>
            </w:r>
          </w:p>
          <w:p w14:paraId="6B47926E" w14:textId="70B0B69C" w:rsidR="00054C42" w:rsidRPr="007D4F99" w:rsidRDefault="00054C42" w:rsidP="007D4F99">
            <w:pPr>
              <w:pStyle w:val="ListParagraph"/>
              <w:numPr>
                <w:ilvl w:val="0"/>
                <w:numId w:val="23"/>
              </w:numPr>
            </w:pPr>
            <w:r w:rsidRPr="007D4F99">
              <w:t>assess how to manage emotions in relation to online purchases</w:t>
            </w:r>
          </w:p>
          <w:p w14:paraId="33C977C7" w14:textId="465A6AA5" w:rsidR="00054C42" w:rsidRPr="007D4F99" w:rsidRDefault="00054C42" w:rsidP="007D4F99">
            <w:pPr>
              <w:pStyle w:val="ListParagraph"/>
              <w:numPr>
                <w:ilvl w:val="0"/>
                <w:numId w:val="23"/>
              </w:numPr>
            </w:pPr>
            <w:r w:rsidRPr="007D4F99">
              <w:t>explain when and how to respond if concerned about online spending</w:t>
            </w:r>
          </w:p>
          <w:p w14:paraId="2702F3DC" w14:textId="15BA0C0B" w:rsidR="00054C42" w:rsidRPr="007D4F99" w:rsidRDefault="00054C42" w:rsidP="007D4F99">
            <w:pPr>
              <w:pStyle w:val="ListParagraph"/>
              <w:numPr>
                <w:ilvl w:val="0"/>
                <w:numId w:val="23"/>
              </w:numPr>
            </w:pPr>
            <w:r w:rsidRPr="007D4F99">
              <w:t>explain how to overcome barriers to seeking support</w:t>
            </w:r>
          </w:p>
        </w:tc>
        <w:tc>
          <w:tcPr>
            <w:tcW w:w="7229" w:type="dxa"/>
            <w:vAlign w:val="center"/>
          </w:tcPr>
          <w:p w14:paraId="37520595" w14:textId="08D52E97" w:rsidR="00F40464" w:rsidRDefault="00A0748D" w:rsidP="008C19EC">
            <w:r>
              <w:t xml:space="preserve">Research into algorithms – how do they work? Who do they benefit the most? Who do they benefit the least? </w:t>
            </w:r>
          </w:p>
        </w:tc>
        <w:tc>
          <w:tcPr>
            <w:tcW w:w="6370" w:type="dxa"/>
            <w:tcBorders>
              <w:right w:val="single" w:sz="18" w:space="0" w:color="538135" w:themeColor="accent6" w:themeShade="BF"/>
            </w:tcBorders>
            <w:vAlign w:val="center"/>
          </w:tcPr>
          <w:p w14:paraId="60ACE39E" w14:textId="77777777" w:rsidR="00F40464" w:rsidRPr="00DE001A" w:rsidRDefault="00F40464" w:rsidP="008C19EC">
            <w:pPr>
              <w:pStyle w:val="ListParagraph"/>
              <w:ind w:left="360"/>
            </w:pPr>
          </w:p>
        </w:tc>
      </w:tr>
    </w:tbl>
    <w:p w14:paraId="68141FE7" w14:textId="59CA23D1" w:rsidR="00DF26BD" w:rsidRDefault="00DF26BD" w:rsidP="00DF26BD">
      <w:pPr>
        <w:spacing w:after="0" w:line="240" w:lineRule="auto"/>
      </w:pPr>
    </w:p>
    <w:sectPr w:rsidR="00DF26BD" w:rsidSect="00A9089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ato Light"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cellus">
    <w:panose1 w:val="020E0602050203020307"/>
    <w:charset w:val="00"/>
    <w:family w:val="swiss"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85732"/>
    <w:multiLevelType w:val="hybridMultilevel"/>
    <w:tmpl w:val="9CCE0B26"/>
    <w:lvl w:ilvl="0" w:tplc="334C66E4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8"/>
        <w:w w:val="100"/>
        <w:sz w:val="20"/>
        <w:szCs w:val="20"/>
        <w:lang w:val="en-GB" w:eastAsia="en-GB" w:bidi="en-GB"/>
      </w:rPr>
    </w:lvl>
    <w:lvl w:ilvl="1" w:tplc="C5607AB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974001A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04676F6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4B4AE3D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27D20446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D2E3D64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869C8F1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B0C4E2D4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16C54984"/>
    <w:multiLevelType w:val="hybridMultilevel"/>
    <w:tmpl w:val="0EDEB382"/>
    <w:lvl w:ilvl="0" w:tplc="3716B872">
      <w:numFmt w:val="bullet"/>
      <w:lvlText w:val="•"/>
      <w:lvlJc w:val="left"/>
      <w:pPr>
        <w:ind w:left="651" w:hanging="510"/>
      </w:pPr>
      <w:rPr>
        <w:rFonts w:ascii="Lato Light" w:eastAsia="Lato Light" w:hAnsi="Lato Light" w:cs="Lato Light" w:hint="default"/>
        <w:spacing w:val="-5"/>
        <w:w w:val="97"/>
        <w:sz w:val="20"/>
        <w:szCs w:val="20"/>
        <w:lang w:val="en-GB" w:eastAsia="en-GB" w:bidi="en-GB"/>
      </w:rPr>
    </w:lvl>
    <w:lvl w:ilvl="1" w:tplc="7BCE0FE8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B322B04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A366197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C314563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F2B00244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625CE7F6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CD858FA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18C91E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22D8022C"/>
    <w:multiLevelType w:val="hybridMultilevel"/>
    <w:tmpl w:val="CF1C0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32808"/>
    <w:multiLevelType w:val="hybridMultilevel"/>
    <w:tmpl w:val="DAC67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D0F1B"/>
    <w:multiLevelType w:val="hybridMultilevel"/>
    <w:tmpl w:val="EC006834"/>
    <w:lvl w:ilvl="0" w:tplc="68EEF50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8D2E8F9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AD3C8392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E9A05440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68C0340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EA30F6EC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5A76D7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4F561548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DED2BADA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5" w15:restartNumberingAfterBreak="0">
    <w:nsid w:val="2D060CF9"/>
    <w:multiLevelType w:val="hybridMultilevel"/>
    <w:tmpl w:val="B3EE3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E0DFF"/>
    <w:multiLevelType w:val="hybridMultilevel"/>
    <w:tmpl w:val="64661AA8"/>
    <w:lvl w:ilvl="0" w:tplc="1368EE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72E1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C67D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32ED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42BD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E4C7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5479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4C0A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3095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3736594D"/>
    <w:multiLevelType w:val="hybridMultilevel"/>
    <w:tmpl w:val="545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CF35CC"/>
    <w:multiLevelType w:val="hybridMultilevel"/>
    <w:tmpl w:val="2266F98A"/>
    <w:lvl w:ilvl="0" w:tplc="68EEF50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B7603D"/>
    <w:multiLevelType w:val="hybridMultilevel"/>
    <w:tmpl w:val="81003CAC"/>
    <w:lvl w:ilvl="0" w:tplc="1E8E6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3C3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8E2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C2E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94CC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28D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A874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F68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084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C8A3A84"/>
    <w:multiLevelType w:val="hybridMultilevel"/>
    <w:tmpl w:val="5598331E"/>
    <w:lvl w:ilvl="0" w:tplc="80F24F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A0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5E5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3A3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F6B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94D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8AF0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24E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BAD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F027EF4"/>
    <w:multiLevelType w:val="hybridMultilevel"/>
    <w:tmpl w:val="3B28E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7022AB"/>
    <w:multiLevelType w:val="hybridMultilevel"/>
    <w:tmpl w:val="5C3CC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578F8"/>
    <w:multiLevelType w:val="hybridMultilevel"/>
    <w:tmpl w:val="B72EE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E7410D9"/>
    <w:multiLevelType w:val="hybridMultilevel"/>
    <w:tmpl w:val="1004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3B3DDB"/>
    <w:multiLevelType w:val="hybridMultilevel"/>
    <w:tmpl w:val="74545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3F625A"/>
    <w:multiLevelType w:val="hybridMultilevel"/>
    <w:tmpl w:val="ADAC3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B34F26"/>
    <w:multiLevelType w:val="hybridMultilevel"/>
    <w:tmpl w:val="6CC8973E"/>
    <w:lvl w:ilvl="0" w:tplc="6DB67940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6"/>
        <w:w w:val="100"/>
        <w:sz w:val="20"/>
        <w:szCs w:val="20"/>
        <w:lang w:val="en-GB" w:eastAsia="en-GB" w:bidi="en-GB"/>
      </w:rPr>
    </w:lvl>
    <w:lvl w:ilvl="1" w:tplc="30B867D2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4CFCB0E6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12C8D22C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982441FC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6646472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E146BB90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1730F5E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219E162E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8" w15:restartNumberingAfterBreak="0">
    <w:nsid w:val="607C4C53"/>
    <w:multiLevelType w:val="hybridMultilevel"/>
    <w:tmpl w:val="8870B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AA1350"/>
    <w:multiLevelType w:val="hybridMultilevel"/>
    <w:tmpl w:val="D6BEB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831B35"/>
    <w:multiLevelType w:val="hybridMultilevel"/>
    <w:tmpl w:val="EA6E0900"/>
    <w:lvl w:ilvl="0" w:tplc="68EEF506">
      <w:numFmt w:val="bullet"/>
      <w:lvlText w:val="•"/>
      <w:lvlJc w:val="left"/>
      <w:pPr>
        <w:ind w:left="652" w:hanging="510"/>
      </w:pPr>
      <w:rPr>
        <w:rFonts w:ascii="Lato Light" w:eastAsia="Lato Light" w:hAnsi="Lato Light" w:cs="Lato Light" w:hint="default"/>
        <w:spacing w:val="-7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810E15"/>
    <w:multiLevelType w:val="hybridMultilevel"/>
    <w:tmpl w:val="CB8C4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3E579D"/>
    <w:multiLevelType w:val="hybridMultilevel"/>
    <w:tmpl w:val="E9AAE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321912">
    <w:abstractNumId w:val="13"/>
  </w:num>
  <w:num w:numId="2" w16cid:durableId="1556314618">
    <w:abstractNumId w:val="7"/>
  </w:num>
  <w:num w:numId="3" w16cid:durableId="1258441447">
    <w:abstractNumId w:val="12"/>
  </w:num>
  <w:num w:numId="4" w16cid:durableId="1121539021">
    <w:abstractNumId w:val="2"/>
  </w:num>
  <w:num w:numId="5" w16cid:durableId="1293631860">
    <w:abstractNumId w:val="16"/>
  </w:num>
  <w:num w:numId="6" w16cid:durableId="1701975726">
    <w:abstractNumId w:val="0"/>
  </w:num>
  <w:num w:numId="7" w16cid:durableId="1282999026">
    <w:abstractNumId w:val="10"/>
  </w:num>
  <w:num w:numId="8" w16cid:durableId="650212875">
    <w:abstractNumId w:val="19"/>
  </w:num>
  <w:num w:numId="9" w16cid:durableId="527988049">
    <w:abstractNumId w:val="17"/>
  </w:num>
  <w:num w:numId="10" w16cid:durableId="9914072">
    <w:abstractNumId w:val="4"/>
  </w:num>
  <w:num w:numId="11" w16cid:durableId="289672575">
    <w:abstractNumId w:val="6"/>
  </w:num>
  <w:num w:numId="12" w16cid:durableId="139813531">
    <w:abstractNumId w:val="1"/>
  </w:num>
  <w:num w:numId="13" w16cid:durableId="437679239">
    <w:abstractNumId w:val="9"/>
  </w:num>
  <w:num w:numId="14" w16cid:durableId="199248273">
    <w:abstractNumId w:val="21"/>
  </w:num>
  <w:num w:numId="15" w16cid:durableId="2055233567">
    <w:abstractNumId w:val="11"/>
  </w:num>
  <w:num w:numId="16" w16cid:durableId="1064253745">
    <w:abstractNumId w:val="15"/>
  </w:num>
  <w:num w:numId="17" w16cid:durableId="979187528">
    <w:abstractNumId w:val="22"/>
  </w:num>
  <w:num w:numId="18" w16cid:durableId="282153921">
    <w:abstractNumId w:val="18"/>
  </w:num>
  <w:num w:numId="19" w16cid:durableId="207576054">
    <w:abstractNumId w:val="8"/>
  </w:num>
  <w:num w:numId="20" w16cid:durableId="740523359">
    <w:abstractNumId w:val="20"/>
  </w:num>
  <w:num w:numId="21" w16cid:durableId="1261571944">
    <w:abstractNumId w:val="14"/>
  </w:num>
  <w:num w:numId="22" w16cid:durableId="1788968826">
    <w:abstractNumId w:val="5"/>
  </w:num>
  <w:num w:numId="23" w16cid:durableId="1405855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6BD"/>
    <w:rsid w:val="00025C63"/>
    <w:rsid w:val="00025EBE"/>
    <w:rsid w:val="0003137D"/>
    <w:rsid w:val="00054C42"/>
    <w:rsid w:val="000E28D4"/>
    <w:rsid w:val="000F2C60"/>
    <w:rsid w:val="000F39B6"/>
    <w:rsid w:val="00115958"/>
    <w:rsid w:val="001261DA"/>
    <w:rsid w:val="00126A81"/>
    <w:rsid w:val="00131ED2"/>
    <w:rsid w:val="00136A9F"/>
    <w:rsid w:val="00162CC4"/>
    <w:rsid w:val="00173C11"/>
    <w:rsid w:val="00173F11"/>
    <w:rsid w:val="001A07D3"/>
    <w:rsid w:val="001D79C6"/>
    <w:rsid w:val="0025692A"/>
    <w:rsid w:val="002827EB"/>
    <w:rsid w:val="002A4C2F"/>
    <w:rsid w:val="002D1068"/>
    <w:rsid w:val="0033075E"/>
    <w:rsid w:val="00381183"/>
    <w:rsid w:val="003A47C5"/>
    <w:rsid w:val="003C1FD9"/>
    <w:rsid w:val="003C75CD"/>
    <w:rsid w:val="004335EB"/>
    <w:rsid w:val="00434277"/>
    <w:rsid w:val="00441906"/>
    <w:rsid w:val="00476A17"/>
    <w:rsid w:val="00481156"/>
    <w:rsid w:val="004A72CA"/>
    <w:rsid w:val="004E17AF"/>
    <w:rsid w:val="005049B4"/>
    <w:rsid w:val="005118DB"/>
    <w:rsid w:val="005365DD"/>
    <w:rsid w:val="0057112D"/>
    <w:rsid w:val="0057600D"/>
    <w:rsid w:val="005A0526"/>
    <w:rsid w:val="005C6023"/>
    <w:rsid w:val="00656B10"/>
    <w:rsid w:val="006D5BF4"/>
    <w:rsid w:val="006D6FDB"/>
    <w:rsid w:val="006F16CD"/>
    <w:rsid w:val="006F3C24"/>
    <w:rsid w:val="0072796A"/>
    <w:rsid w:val="007B0643"/>
    <w:rsid w:val="007B3037"/>
    <w:rsid w:val="007D09E0"/>
    <w:rsid w:val="007D4F99"/>
    <w:rsid w:val="00852ADB"/>
    <w:rsid w:val="00877A03"/>
    <w:rsid w:val="008A6E06"/>
    <w:rsid w:val="008C19EC"/>
    <w:rsid w:val="008D5966"/>
    <w:rsid w:val="009848B0"/>
    <w:rsid w:val="00997DFB"/>
    <w:rsid w:val="009F46A9"/>
    <w:rsid w:val="00A0748D"/>
    <w:rsid w:val="00A25097"/>
    <w:rsid w:val="00A74070"/>
    <w:rsid w:val="00A902D8"/>
    <w:rsid w:val="00A90894"/>
    <w:rsid w:val="00AA2838"/>
    <w:rsid w:val="00AA766D"/>
    <w:rsid w:val="00B21041"/>
    <w:rsid w:val="00B4189F"/>
    <w:rsid w:val="00B80D6B"/>
    <w:rsid w:val="00B917DC"/>
    <w:rsid w:val="00BB79C8"/>
    <w:rsid w:val="00BB7E20"/>
    <w:rsid w:val="00BE4D1B"/>
    <w:rsid w:val="00C07235"/>
    <w:rsid w:val="00C17B03"/>
    <w:rsid w:val="00C24FBA"/>
    <w:rsid w:val="00C436A2"/>
    <w:rsid w:val="00C67ED9"/>
    <w:rsid w:val="00CA3B34"/>
    <w:rsid w:val="00CC66EA"/>
    <w:rsid w:val="00D10736"/>
    <w:rsid w:val="00DB58F3"/>
    <w:rsid w:val="00DE001A"/>
    <w:rsid w:val="00DF26BD"/>
    <w:rsid w:val="00E518D1"/>
    <w:rsid w:val="00E73071"/>
    <w:rsid w:val="00E82535"/>
    <w:rsid w:val="00EB40EB"/>
    <w:rsid w:val="00EB52E9"/>
    <w:rsid w:val="00EF50AB"/>
    <w:rsid w:val="00F0038D"/>
    <w:rsid w:val="00F37946"/>
    <w:rsid w:val="00F40464"/>
    <w:rsid w:val="00F81413"/>
    <w:rsid w:val="00FA10A3"/>
    <w:rsid w:val="00FA5224"/>
    <w:rsid w:val="04D3FD3C"/>
    <w:rsid w:val="343423D4"/>
    <w:rsid w:val="5BEDB63A"/>
    <w:rsid w:val="61C5B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AC75A"/>
  <w15:chartTrackingRefBased/>
  <w15:docId w15:val="{AD10FDDB-7124-41E7-85B4-49052DA2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6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18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79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9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4277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DE001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Ribston Hall High School</Company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 Waters</dc:creator>
  <cp:keywords/>
  <dc:description/>
  <cp:lastModifiedBy>Sara Healey</cp:lastModifiedBy>
  <cp:revision>27</cp:revision>
  <cp:lastPrinted>2020-01-27T13:40:00Z</cp:lastPrinted>
  <dcterms:created xsi:type="dcterms:W3CDTF">2025-08-29T10:34:00Z</dcterms:created>
  <dcterms:modified xsi:type="dcterms:W3CDTF">2025-09-03T09:54:00Z</dcterms:modified>
</cp:coreProperties>
</file>