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45CAF" w14:textId="54D0DE33" w:rsidR="005A0526" w:rsidRPr="005118DB" w:rsidRDefault="00DF26BD" w:rsidP="00DF26BD">
      <w:pPr>
        <w:spacing w:after="0" w:line="240" w:lineRule="auto"/>
        <w:rPr>
          <w:rFonts w:ascii="Marcellus" w:hAnsi="Marcellus"/>
          <w:color w:val="385623" w:themeColor="accent6" w:themeShade="80"/>
          <w:sz w:val="36"/>
        </w:rPr>
      </w:pPr>
      <w:r w:rsidRPr="005118DB">
        <w:rPr>
          <w:rFonts w:ascii="Marcellus" w:hAnsi="Marcellus"/>
          <w:noProof/>
          <w:color w:val="385623" w:themeColor="accent6" w:themeShade="80"/>
          <w:sz w:val="36"/>
        </w:rPr>
        <w:drawing>
          <wp:anchor distT="0" distB="0" distL="114300" distR="114300" simplePos="0" relativeHeight="251658240" behindDoc="1" locked="0" layoutInCell="1" allowOverlap="1" wp14:anchorId="018E6000" wp14:editId="4E9CF058">
            <wp:simplePos x="0" y="0"/>
            <wp:positionH relativeFrom="margin">
              <wp:posOffset>13862685</wp:posOffset>
            </wp:positionH>
            <wp:positionV relativeFrom="margin">
              <wp:posOffset>-142875</wp:posOffset>
            </wp:positionV>
            <wp:extent cx="342900" cy="4025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rest-NoMott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402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18DB">
        <w:rPr>
          <w:rFonts w:ascii="Marcellus" w:hAnsi="Marcellus"/>
          <w:color w:val="385623" w:themeColor="accent6" w:themeShade="80"/>
          <w:sz w:val="36"/>
        </w:rPr>
        <w:t xml:space="preserve">RHHS Curriculum </w:t>
      </w:r>
      <w:r w:rsidR="00C24FBA">
        <w:rPr>
          <w:rFonts w:ascii="Marcellus" w:hAnsi="Marcellus"/>
          <w:color w:val="385623" w:themeColor="accent6" w:themeShade="80"/>
          <w:sz w:val="36"/>
        </w:rPr>
        <w:t xml:space="preserve">Knowledge </w:t>
      </w:r>
      <w:r w:rsidRPr="005118DB">
        <w:rPr>
          <w:rFonts w:ascii="Marcellus" w:hAnsi="Marcellus"/>
          <w:color w:val="385623" w:themeColor="accent6" w:themeShade="80"/>
          <w:sz w:val="36"/>
        </w:rPr>
        <w:t xml:space="preserve">Map – </w:t>
      </w:r>
      <w:r w:rsidR="002D1068">
        <w:rPr>
          <w:rFonts w:ascii="Marcellus" w:hAnsi="Marcellus"/>
          <w:color w:val="385623" w:themeColor="accent6" w:themeShade="80"/>
          <w:sz w:val="36"/>
        </w:rPr>
        <w:t xml:space="preserve">Year </w:t>
      </w:r>
      <w:r w:rsidR="0002694B">
        <w:rPr>
          <w:rFonts w:ascii="Marcellus" w:hAnsi="Marcellus"/>
          <w:color w:val="385623" w:themeColor="accent6" w:themeShade="80"/>
          <w:sz w:val="36"/>
        </w:rPr>
        <w:t>1</w:t>
      </w:r>
      <w:r w:rsidR="00E600EB">
        <w:rPr>
          <w:rFonts w:ascii="Marcellus" w:hAnsi="Marcellus"/>
          <w:color w:val="385623" w:themeColor="accent6" w:themeShade="80"/>
          <w:sz w:val="36"/>
        </w:rPr>
        <w:t>1</w:t>
      </w:r>
      <w:r w:rsidR="002D1068">
        <w:rPr>
          <w:rFonts w:ascii="Marcellus" w:hAnsi="Marcellus"/>
          <w:color w:val="385623" w:themeColor="accent6" w:themeShade="80"/>
          <w:sz w:val="36"/>
        </w:rPr>
        <w:t xml:space="preserve"> </w:t>
      </w:r>
      <w:r w:rsidR="00DE001A">
        <w:rPr>
          <w:rFonts w:ascii="Marcellus" w:hAnsi="Marcellus"/>
          <w:color w:val="385623" w:themeColor="accent6" w:themeShade="80"/>
          <w:sz w:val="36"/>
        </w:rPr>
        <w:t>PSHE</w:t>
      </w:r>
    </w:p>
    <w:p w14:paraId="451465B6" w14:textId="77777777" w:rsidR="00A902D8" w:rsidRPr="00A902D8" w:rsidRDefault="00A902D8" w:rsidP="00DF26BD">
      <w:pPr>
        <w:spacing w:after="0" w:line="240" w:lineRule="auto"/>
        <w:rPr>
          <w:rFonts w:ascii="Marcellus" w:hAnsi="Marcellus"/>
          <w:sz w:val="16"/>
        </w:rPr>
      </w:pPr>
    </w:p>
    <w:p w14:paraId="3A8EE38B" w14:textId="77777777" w:rsidR="00DF26BD" w:rsidRDefault="00DF26BD" w:rsidP="00DF26BD">
      <w:pPr>
        <w:spacing w:after="0" w:line="240" w:lineRule="auto"/>
      </w:pPr>
    </w:p>
    <w:tbl>
      <w:tblPr>
        <w:tblStyle w:val="TableGrid"/>
        <w:tblW w:w="29594" w:type="dxa"/>
        <w:tblBorders>
          <w:top w:val="single" w:sz="4" w:space="0" w:color="538135" w:themeColor="accent6" w:themeShade="BF"/>
          <w:left w:val="single" w:sz="4" w:space="0" w:color="538135" w:themeColor="accent6" w:themeShade="BF"/>
          <w:bottom w:val="single" w:sz="4" w:space="0" w:color="538135" w:themeColor="accent6" w:themeShade="BF"/>
          <w:right w:val="single" w:sz="4" w:space="0" w:color="538135" w:themeColor="accent6" w:themeShade="BF"/>
          <w:insideH w:val="single" w:sz="4" w:space="0" w:color="538135" w:themeColor="accent6" w:themeShade="BF"/>
          <w:insideV w:val="single" w:sz="4" w:space="0" w:color="538135" w:themeColor="accent6" w:themeShade="BF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23"/>
        <w:gridCol w:w="1768"/>
        <w:gridCol w:w="6375"/>
        <w:gridCol w:w="7229"/>
        <w:gridCol w:w="7229"/>
        <w:gridCol w:w="6370"/>
      </w:tblGrid>
      <w:tr w:rsidR="008C19EC" w:rsidRPr="00A902D8" w14:paraId="3022E3C3" w14:textId="77777777" w:rsidTr="00E600EB">
        <w:trPr>
          <w:trHeight w:val="300"/>
        </w:trPr>
        <w:tc>
          <w:tcPr>
            <w:tcW w:w="623" w:type="dxa"/>
            <w:tcBorders>
              <w:top w:val="single" w:sz="18" w:space="0" w:color="538135" w:themeColor="accent6" w:themeShade="BF"/>
              <w:left w:val="single" w:sz="18" w:space="0" w:color="538135" w:themeColor="accent6" w:themeShade="BF"/>
              <w:bottom w:val="single" w:sz="18" w:space="0" w:color="538135" w:themeColor="accent6" w:themeShade="BF"/>
              <w:right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16BC0F9C" w14:textId="77777777" w:rsidR="00DE001A" w:rsidRPr="00A902D8" w:rsidRDefault="00DE001A" w:rsidP="00C24FBA">
            <w:pPr>
              <w:jc w:val="center"/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</w:pPr>
          </w:p>
        </w:tc>
        <w:tc>
          <w:tcPr>
            <w:tcW w:w="1768" w:type="dxa"/>
            <w:tcBorders>
              <w:top w:val="single" w:sz="18" w:space="0" w:color="538135" w:themeColor="accent6" w:themeShade="BF"/>
              <w:left w:val="single" w:sz="18" w:space="0" w:color="538135" w:themeColor="accent6" w:themeShade="BF"/>
              <w:bottom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47AF8B6B" w14:textId="77777777" w:rsidR="00DE001A" w:rsidRPr="009848B0" w:rsidRDefault="00DE001A" w:rsidP="00B21041">
            <w:pPr>
              <w:rPr>
                <w:rFonts w:asciiTheme="majorHAnsi" w:hAnsiTheme="majorHAnsi" w:cstheme="majorHAnsi"/>
                <w:color w:val="385623" w:themeColor="accent6" w:themeShade="80"/>
              </w:rPr>
            </w:pPr>
            <w: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  <w:t>Topics</w:t>
            </w:r>
            <w: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  <w:br/>
            </w:r>
            <w:r>
              <w:rPr>
                <w:rFonts w:asciiTheme="majorHAnsi" w:hAnsiTheme="majorHAnsi" w:cstheme="majorHAnsi"/>
                <w:color w:val="385623" w:themeColor="accent6" w:themeShade="80"/>
              </w:rPr>
              <w:t>Themes and concepts that are covered in each unit</w:t>
            </w:r>
          </w:p>
        </w:tc>
        <w:tc>
          <w:tcPr>
            <w:tcW w:w="6375" w:type="dxa"/>
            <w:tcBorders>
              <w:top w:val="single" w:sz="18" w:space="0" w:color="538135" w:themeColor="accent6" w:themeShade="BF"/>
              <w:bottom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3484671B" w14:textId="6C2596A7" w:rsidR="00DE001A" w:rsidRDefault="00DE001A" w:rsidP="006D6FDB">
            <w:pP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</w:pPr>
            <w: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  <w:t>Declarative Knowledge</w:t>
            </w:r>
          </w:p>
          <w:p w14:paraId="56744B7A" w14:textId="136E2E74" w:rsidR="00DE001A" w:rsidRPr="009848B0" w:rsidRDefault="00DE001A" w:rsidP="006D6FDB">
            <w:pPr>
              <w:rPr>
                <w:rFonts w:asciiTheme="majorHAnsi" w:hAnsiTheme="majorHAnsi" w:cstheme="majorHAnsi"/>
                <w:color w:val="385623" w:themeColor="accent6" w:themeShade="80"/>
              </w:rPr>
            </w:pPr>
            <w:r>
              <w:rPr>
                <w:rFonts w:asciiTheme="majorHAnsi" w:hAnsiTheme="majorHAnsi" w:cstheme="majorHAnsi"/>
                <w:color w:val="385623" w:themeColor="accent6" w:themeShade="80"/>
              </w:rPr>
              <w:t xml:space="preserve">Key learning that students MUST remember </w:t>
            </w:r>
            <w:r w:rsidRPr="00B21041">
              <w:rPr>
                <w:rFonts w:asciiTheme="majorHAnsi" w:hAnsiTheme="majorHAnsi" w:cstheme="majorHAnsi"/>
                <w:color w:val="385623" w:themeColor="accent6" w:themeShade="80"/>
                <w:sz w:val="20"/>
              </w:rPr>
              <w:t>(Factual and conceptual knowledge</w:t>
            </w:r>
            <w:r>
              <w:rPr>
                <w:rFonts w:asciiTheme="majorHAnsi" w:hAnsiTheme="majorHAnsi" w:cstheme="majorHAnsi"/>
                <w:color w:val="385623" w:themeColor="accent6" w:themeShade="80"/>
                <w:sz w:val="20"/>
              </w:rPr>
              <w:t>, links to prior learning. Highlight threshold and core concepts.</w:t>
            </w:r>
            <w:r w:rsidRPr="00B21041">
              <w:rPr>
                <w:rFonts w:asciiTheme="majorHAnsi" w:hAnsiTheme="majorHAnsi" w:cstheme="majorHAnsi"/>
                <w:color w:val="385623" w:themeColor="accent6" w:themeShade="80"/>
                <w:sz w:val="20"/>
              </w:rPr>
              <w:t>)</w:t>
            </w:r>
          </w:p>
        </w:tc>
        <w:tc>
          <w:tcPr>
            <w:tcW w:w="7229" w:type="dxa"/>
            <w:tcBorders>
              <w:top w:val="single" w:sz="18" w:space="0" w:color="538135" w:themeColor="accent6" w:themeShade="BF"/>
              <w:bottom w:val="single" w:sz="18" w:space="0" w:color="538135" w:themeColor="accent6" w:themeShade="BF"/>
            </w:tcBorders>
            <w:shd w:val="clear" w:color="auto" w:fill="E2EFD9" w:themeFill="accent6" w:themeFillTint="33"/>
          </w:tcPr>
          <w:p w14:paraId="4117EB66" w14:textId="77777777" w:rsidR="00AA2838" w:rsidRDefault="00AA2838" w:rsidP="00AA2838">
            <w:pPr>
              <w:rPr>
                <w:rFonts w:asciiTheme="majorHAnsi" w:hAnsiTheme="majorHAnsi" w:cstheme="majorBidi"/>
                <w:color w:val="385623" w:themeColor="accent6" w:themeShade="80"/>
              </w:rPr>
            </w:pPr>
            <w:r w:rsidRPr="343423D4"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  <w:t>Procedural Knowledge (cognitive skills)</w:t>
            </w:r>
          </w:p>
          <w:p w14:paraId="4DAE8989" w14:textId="77777777" w:rsidR="00AA2838" w:rsidRDefault="00AA2838" w:rsidP="00AA2838">
            <w:pPr>
              <w:rPr>
                <w:rFonts w:asciiTheme="majorHAnsi" w:hAnsiTheme="majorHAnsi" w:cstheme="majorBidi"/>
                <w:color w:val="385623" w:themeColor="accent6" w:themeShade="80"/>
              </w:rPr>
            </w:pPr>
            <w:r w:rsidRPr="343423D4">
              <w:rPr>
                <w:rFonts w:asciiTheme="majorHAnsi" w:hAnsiTheme="majorHAnsi" w:cstheme="majorBidi"/>
                <w:color w:val="385623" w:themeColor="accent6" w:themeShade="80"/>
              </w:rPr>
              <w:t>Things that all students should be able to do</w:t>
            </w:r>
          </w:p>
          <w:p w14:paraId="37AFD477" w14:textId="671436D3" w:rsidR="00DE001A" w:rsidRDefault="00DE001A" w:rsidP="00481156">
            <w:pP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</w:pPr>
          </w:p>
        </w:tc>
        <w:tc>
          <w:tcPr>
            <w:tcW w:w="7229" w:type="dxa"/>
            <w:tcBorders>
              <w:top w:val="single" w:sz="18" w:space="0" w:color="538135" w:themeColor="accent6" w:themeShade="BF"/>
              <w:bottom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0001FF6E" w14:textId="4E63129E" w:rsidR="00DE001A" w:rsidRDefault="00AA2838" w:rsidP="343423D4">
            <w:pP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</w:pPr>
            <w: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  <w:t>Going Further Opportunities</w:t>
            </w:r>
          </w:p>
          <w:p w14:paraId="4A531FA1" w14:textId="6EFE3F11" w:rsidR="00DE001A" w:rsidRDefault="00DE001A" w:rsidP="00AA2838">
            <w:pP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</w:pPr>
          </w:p>
        </w:tc>
        <w:tc>
          <w:tcPr>
            <w:tcW w:w="6370" w:type="dxa"/>
            <w:tcBorders>
              <w:top w:val="single" w:sz="18" w:space="0" w:color="538135" w:themeColor="accent6" w:themeShade="BF"/>
              <w:bottom w:val="single" w:sz="18" w:space="0" w:color="538135" w:themeColor="accent6" w:themeShade="BF"/>
              <w:right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41F0B44F" w14:textId="64E45059" w:rsidR="00DE001A" w:rsidRPr="000F39B6" w:rsidRDefault="00DE001A" w:rsidP="343423D4">
            <w:pP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</w:pPr>
            <w:r w:rsidRPr="343423D4"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  <w:t>Going Further Opportunities</w:t>
            </w:r>
          </w:p>
          <w:p w14:paraId="42B4E0DA" w14:textId="51D96B81" w:rsidR="00DE001A" w:rsidRPr="000F39B6" w:rsidRDefault="00DE001A" w:rsidP="343423D4">
            <w:pPr>
              <w:rPr>
                <w:rFonts w:asciiTheme="majorHAnsi" w:hAnsiTheme="majorHAnsi" w:cstheme="majorBidi"/>
                <w:color w:val="385623" w:themeColor="accent6" w:themeShade="80"/>
              </w:rPr>
            </w:pPr>
          </w:p>
        </w:tc>
      </w:tr>
      <w:tr w:rsidR="00E600EB" w:rsidRPr="00AA766D" w14:paraId="343028EE" w14:textId="77777777" w:rsidTr="00E600EB">
        <w:trPr>
          <w:trHeight w:val="300"/>
        </w:trPr>
        <w:tc>
          <w:tcPr>
            <w:tcW w:w="623" w:type="dxa"/>
            <w:vMerge w:val="restart"/>
            <w:tcBorders>
              <w:top w:val="single" w:sz="18" w:space="0" w:color="538135" w:themeColor="accent6" w:themeShade="BF"/>
              <w:left w:val="single" w:sz="18" w:space="0" w:color="538135" w:themeColor="accent6" w:themeShade="BF"/>
              <w:bottom w:val="single" w:sz="18" w:space="0" w:color="538135" w:themeColor="accent6" w:themeShade="BF"/>
              <w:right w:val="single" w:sz="18" w:space="0" w:color="538135" w:themeColor="accent6" w:themeShade="BF"/>
            </w:tcBorders>
            <w:shd w:val="clear" w:color="auto" w:fill="E2EFD9" w:themeFill="accent6" w:themeFillTint="33"/>
            <w:textDirection w:val="btLr"/>
            <w:vAlign w:val="center"/>
          </w:tcPr>
          <w:p w14:paraId="45887E24" w14:textId="501A6C43" w:rsidR="00E600EB" w:rsidRPr="00C24FBA" w:rsidRDefault="00E600EB" w:rsidP="008C19EC">
            <w:pPr>
              <w:ind w:left="113" w:right="113"/>
              <w:jc w:val="center"/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</w:pPr>
            <w: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  <w:t>Year 11</w:t>
            </w:r>
          </w:p>
        </w:tc>
        <w:tc>
          <w:tcPr>
            <w:tcW w:w="1768" w:type="dxa"/>
            <w:tcBorders>
              <w:left w:val="single" w:sz="18" w:space="0" w:color="538135" w:themeColor="accent6" w:themeShade="BF"/>
            </w:tcBorders>
            <w:vAlign w:val="center"/>
          </w:tcPr>
          <w:p w14:paraId="205BFDCD" w14:textId="241DCCD2" w:rsidR="00E600EB" w:rsidRPr="0002694B" w:rsidRDefault="00E600EB" w:rsidP="008C19EC">
            <w:pPr>
              <w:rPr>
                <w:b/>
                <w:bCs/>
              </w:rPr>
            </w:pPr>
            <w:r w:rsidRPr="0002694B">
              <w:rPr>
                <w:b/>
                <w:bCs/>
              </w:rPr>
              <w:t>Relationships and Sex Education</w:t>
            </w:r>
          </w:p>
        </w:tc>
        <w:tc>
          <w:tcPr>
            <w:tcW w:w="6375" w:type="dxa"/>
            <w:tcBorders>
              <w:top w:val="single" w:sz="18" w:space="0" w:color="538135" w:themeColor="accent6" w:themeShade="BF"/>
            </w:tcBorders>
            <w:vAlign w:val="center"/>
          </w:tcPr>
          <w:p w14:paraId="6093F0F7" w14:textId="50BA50A3" w:rsidR="00B2270A" w:rsidRDefault="00B2270A" w:rsidP="00B2270A">
            <w:pPr>
              <w:pStyle w:val="ListParagraph"/>
              <w:numPr>
                <w:ilvl w:val="0"/>
                <w:numId w:val="16"/>
              </w:numPr>
            </w:pPr>
            <w:r>
              <w:t>about the links between emotional wellbeing and relationship conflict, and the implications of</w:t>
            </w:r>
            <w:r>
              <w:t xml:space="preserve"> </w:t>
            </w:r>
            <w:r>
              <w:t>this.</w:t>
            </w:r>
          </w:p>
          <w:p w14:paraId="7B90B0EC" w14:textId="65A02212" w:rsidR="00E600EB" w:rsidRDefault="00B2270A" w:rsidP="00B2270A">
            <w:pPr>
              <w:pStyle w:val="ListParagraph"/>
              <w:numPr>
                <w:ilvl w:val="0"/>
                <w:numId w:val="16"/>
              </w:numPr>
            </w:pPr>
            <w:r>
              <w:t>to further develop the understanding and skills to negotiate relationship conflicts safely and</w:t>
            </w:r>
            <w:r>
              <w:t xml:space="preserve"> </w:t>
            </w:r>
            <w:r>
              <w:t>effectively.</w:t>
            </w:r>
          </w:p>
          <w:p w14:paraId="2994173F" w14:textId="25A20C42" w:rsidR="00B2270A" w:rsidRDefault="00B2270A" w:rsidP="00B2270A">
            <w:pPr>
              <w:pStyle w:val="ListParagraph"/>
              <w:numPr>
                <w:ilvl w:val="0"/>
                <w:numId w:val="16"/>
              </w:numPr>
            </w:pPr>
            <w:r w:rsidRPr="00B2270A">
              <w:t>about different types of commitment and why many people value commitment in relationships</w:t>
            </w:r>
          </w:p>
          <w:p w14:paraId="0985B6B6" w14:textId="73527297" w:rsidR="00B2270A" w:rsidRPr="00B2270A" w:rsidRDefault="00B2270A" w:rsidP="00B2270A">
            <w:pPr>
              <w:pStyle w:val="ListParagraph"/>
              <w:numPr>
                <w:ilvl w:val="0"/>
                <w:numId w:val="16"/>
              </w:numPr>
            </w:pPr>
            <w:r w:rsidRPr="00B2270A">
              <w:t>about ways to promote sexual health and prevent unplanned pregnancy</w:t>
            </w:r>
          </w:p>
          <w:p w14:paraId="00AFA267" w14:textId="36620BED" w:rsidR="00B2270A" w:rsidRDefault="00B2270A" w:rsidP="00B2270A">
            <w:pPr>
              <w:pStyle w:val="ListParagraph"/>
              <w:numPr>
                <w:ilvl w:val="0"/>
                <w:numId w:val="16"/>
              </w:numPr>
            </w:pPr>
            <w:r w:rsidRPr="00B2270A">
              <w:t>about how fertility changes over time and the different routes to becoming a parent</w:t>
            </w:r>
          </w:p>
          <w:p w14:paraId="17A6AF39" w14:textId="7425CF4C" w:rsidR="00B2270A" w:rsidRDefault="00B2270A" w:rsidP="00B2270A">
            <w:pPr>
              <w:pStyle w:val="ListParagraph"/>
              <w:numPr>
                <w:ilvl w:val="0"/>
                <w:numId w:val="16"/>
              </w:numPr>
            </w:pPr>
            <w:r w:rsidRPr="00B2270A">
              <w:t>about the possible outcomes in the event of an unplanned pregnancy</w:t>
            </w:r>
          </w:p>
          <w:p w14:paraId="04246955" w14:textId="1A9C0502" w:rsidR="00B2270A" w:rsidRPr="0002694B" w:rsidRDefault="00B2270A" w:rsidP="00B2270A">
            <w:pPr>
              <w:pStyle w:val="ListParagraph"/>
              <w:numPr>
                <w:ilvl w:val="0"/>
                <w:numId w:val="16"/>
              </w:numPr>
            </w:pPr>
            <w:r w:rsidRPr="00B2270A">
              <w:t>about the laws related to abortion and support available</w:t>
            </w:r>
          </w:p>
        </w:tc>
        <w:tc>
          <w:tcPr>
            <w:tcW w:w="7229" w:type="dxa"/>
            <w:tcBorders>
              <w:top w:val="single" w:sz="18" w:space="0" w:color="538135" w:themeColor="accent6" w:themeShade="BF"/>
            </w:tcBorders>
          </w:tcPr>
          <w:p w14:paraId="6A452ECB" w14:textId="2FEF7C2C" w:rsidR="00B2270A" w:rsidRPr="00B2270A" w:rsidRDefault="00B2270A" w:rsidP="00B2270A">
            <w:pPr>
              <w:pStyle w:val="ListParagraph"/>
              <w:numPr>
                <w:ilvl w:val="0"/>
                <w:numId w:val="17"/>
              </w:numPr>
            </w:pPr>
            <w:r w:rsidRPr="00B2270A">
              <w:t>I can explain how the outcome of family disagreements is dependent on each person’s conduct</w:t>
            </w:r>
          </w:p>
          <w:p w14:paraId="7B211BCD" w14:textId="457AC8A8" w:rsidR="00B2270A" w:rsidRPr="00B2270A" w:rsidRDefault="00B2270A" w:rsidP="00B2270A">
            <w:pPr>
              <w:pStyle w:val="ListParagraph"/>
              <w:numPr>
                <w:ilvl w:val="0"/>
                <w:numId w:val="17"/>
              </w:numPr>
            </w:pPr>
            <w:r w:rsidRPr="00B2270A">
              <w:t>I can explain the link between emotional wellbeing and the health of family relationships</w:t>
            </w:r>
          </w:p>
          <w:p w14:paraId="4034838E" w14:textId="09B1DE83" w:rsidR="00B2270A" w:rsidRPr="00B2270A" w:rsidRDefault="00B2270A" w:rsidP="00B2270A">
            <w:pPr>
              <w:pStyle w:val="ListParagraph"/>
              <w:numPr>
                <w:ilvl w:val="0"/>
                <w:numId w:val="17"/>
              </w:numPr>
            </w:pPr>
            <w:r w:rsidRPr="00B2270A">
              <w:t>I can describe strategies for preventing and managing family conflict</w:t>
            </w:r>
          </w:p>
          <w:p w14:paraId="505D1417" w14:textId="79806B2F" w:rsidR="00E600EB" w:rsidRDefault="00B2270A" w:rsidP="00B2270A">
            <w:pPr>
              <w:pStyle w:val="ListParagraph"/>
              <w:numPr>
                <w:ilvl w:val="0"/>
                <w:numId w:val="17"/>
              </w:numPr>
            </w:pPr>
            <w:r w:rsidRPr="00B2270A">
              <w:t>I can identify when support is needed for personal safety and explain how to access appropriate</w:t>
            </w:r>
            <w:r>
              <w:t xml:space="preserve"> H</w:t>
            </w:r>
            <w:r w:rsidRPr="00B2270A">
              <w:t>elp</w:t>
            </w:r>
          </w:p>
          <w:p w14:paraId="4166B5EF" w14:textId="30459C1E" w:rsidR="00B2270A" w:rsidRDefault="00B2270A" w:rsidP="00B2270A">
            <w:pPr>
              <w:pStyle w:val="ListParagraph"/>
              <w:numPr>
                <w:ilvl w:val="0"/>
                <w:numId w:val="17"/>
              </w:numPr>
            </w:pPr>
            <w:r>
              <w:t>I can describe the options available to people who wish to make a long-term commitment</w:t>
            </w:r>
          </w:p>
          <w:p w14:paraId="1C5E76E8" w14:textId="314E445C" w:rsidR="00B2270A" w:rsidRDefault="00B2270A" w:rsidP="00B2270A">
            <w:pPr>
              <w:pStyle w:val="ListParagraph"/>
              <w:numPr>
                <w:ilvl w:val="0"/>
                <w:numId w:val="17"/>
              </w:numPr>
            </w:pPr>
            <w:r>
              <w:t>I can explain how a long-term relationship can become legally binding</w:t>
            </w:r>
          </w:p>
          <w:p w14:paraId="148BA2F4" w14:textId="7301914A" w:rsidR="00B2270A" w:rsidRDefault="00B2270A" w:rsidP="00E87CBA">
            <w:pPr>
              <w:pStyle w:val="ListParagraph"/>
              <w:numPr>
                <w:ilvl w:val="0"/>
                <w:numId w:val="17"/>
              </w:numPr>
            </w:pPr>
            <w:r>
              <w:t>I can recognise the unacceptability of forced marriage and identify support for someone who may</w:t>
            </w:r>
            <w:r w:rsidR="00E87CBA">
              <w:t xml:space="preserve"> </w:t>
            </w:r>
            <w:r>
              <w:t>be at risk</w:t>
            </w:r>
          </w:p>
          <w:p w14:paraId="5C232F07" w14:textId="28C1BA55" w:rsidR="00B2270A" w:rsidRDefault="00B2270A" w:rsidP="00B2270A">
            <w:pPr>
              <w:pStyle w:val="ListParagraph"/>
              <w:numPr>
                <w:ilvl w:val="0"/>
                <w:numId w:val="17"/>
              </w:numPr>
            </w:pPr>
            <w:r>
              <w:t>I can explain what commitment means and why this may be important in long-term relationships</w:t>
            </w:r>
          </w:p>
          <w:p w14:paraId="020F7760" w14:textId="07764273" w:rsidR="00B2270A" w:rsidRPr="00B2270A" w:rsidRDefault="00B2270A" w:rsidP="00B2270A">
            <w:pPr>
              <w:pStyle w:val="ListParagraph"/>
              <w:numPr>
                <w:ilvl w:val="0"/>
                <w:numId w:val="17"/>
              </w:numPr>
            </w:pPr>
            <w:r w:rsidRPr="00B2270A">
              <w:t>I can identify different types of contraceptives</w:t>
            </w:r>
          </w:p>
          <w:p w14:paraId="266359E5" w14:textId="4DC522A4" w:rsidR="00B2270A" w:rsidRPr="00B2270A" w:rsidRDefault="00B2270A" w:rsidP="00B2270A">
            <w:pPr>
              <w:pStyle w:val="ListParagraph"/>
              <w:numPr>
                <w:ilvl w:val="0"/>
                <w:numId w:val="17"/>
              </w:numPr>
            </w:pPr>
            <w:r w:rsidRPr="00B2270A">
              <w:t>I can explain how fertility changes over a person’s lifetime and some of the factors affecting this</w:t>
            </w:r>
          </w:p>
          <w:p w14:paraId="4C7C6CA0" w14:textId="7D43CB5C" w:rsidR="00B2270A" w:rsidRPr="00B2270A" w:rsidRDefault="00B2270A" w:rsidP="00B2270A">
            <w:pPr>
              <w:pStyle w:val="ListParagraph"/>
              <w:numPr>
                <w:ilvl w:val="0"/>
                <w:numId w:val="17"/>
              </w:numPr>
            </w:pPr>
            <w:r w:rsidRPr="00B2270A">
              <w:t>I can explain ways to maintain a healthy pregnancy</w:t>
            </w:r>
          </w:p>
          <w:p w14:paraId="2844A1AF" w14:textId="48C99F91" w:rsidR="00B2270A" w:rsidRDefault="00B2270A" w:rsidP="00B2270A">
            <w:pPr>
              <w:pStyle w:val="ListParagraph"/>
              <w:numPr>
                <w:ilvl w:val="0"/>
                <w:numId w:val="17"/>
              </w:numPr>
            </w:pPr>
            <w:r w:rsidRPr="00B2270A">
              <w:t>I can describe different routes to parenthood</w:t>
            </w:r>
          </w:p>
          <w:p w14:paraId="74A28C3A" w14:textId="38FD6446" w:rsidR="00B2270A" w:rsidRDefault="00B2270A" w:rsidP="00B2270A">
            <w:pPr>
              <w:pStyle w:val="ListParagraph"/>
              <w:numPr>
                <w:ilvl w:val="0"/>
                <w:numId w:val="17"/>
              </w:numPr>
            </w:pPr>
            <w:r>
              <w:t>I can identify the range of options available in the event of an unplanned pregnancy</w:t>
            </w:r>
          </w:p>
          <w:p w14:paraId="32FE2AF8" w14:textId="4375F659" w:rsidR="00B2270A" w:rsidRDefault="00B2270A" w:rsidP="00E87CBA">
            <w:pPr>
              <w:pStyle w:val="ListParagraph"/>
              <w:numPr>
                <w:ilvl w:val="0"/>
                <w:numId w:val="17"/>
              </w:numPr>
            </w:pPr>
            <w:r>
              <w:t>I can describe the range of emotions someone might feel in the event of an unplanned or</w:t>
            </w:r>
            <w:r w:rsidR="00E87CBA">
              <w:t xml:space="preserve"> </w:t>
            </w:r>
            <w:r>
              <w:t>unwanted pregnancy</w:t>
            </w:r>
          </w:p>
          <w:p w14:paraId="5BC336DF" w14:textId="6E40C7AC" w:rsidR="00B2270A" w:rsidRDefault="00B2270A" w:rsidP="00B2270A">
            <w:pPr>
              <w:pStyle w:val="ListParagraph"/>
              <w:numPr>
                <w:ilvl w:val="0"/>
                <w:numId w:val="17"/>
              </w:numPr>
            </w:pPr>
            <w:r>
              <w:t>I can evaluate the different influences that might affect decisions about pregnancy</w:t>
            </w:r>
          </w:p>
          <w:p w14:paraId="6B1CED7D" w14:textId="1462F5F7" w:rsidR="00B2270A" w:rsidRDefault="00B2270A" w:rsidP="00B2270A">
            <w:pPr>
              <w:pStyle w:val="ListParagraph"/>
              <w:numPr>
                <w:ilvl w:val="0"/>
                <w:numId w:val="17"/>
              </w:numPr>
            </w:pPr>
            <w:r>
              <w:t>I can recognise that miscarriage can occur</w:t>
            </w:r>
          </w:p>
          <w:p w14:paraId="1E761C4B" w14:textId="29E21E78" w:rsidR="00B2270A" w:rsidRDefault="00B2270A" w:rsidP="00E87CBA">
            <w:pPr>
              <w:pStyle w:val="ListParagraph"/>
              <w:numPr>
                <w:ilvl w:val="0"/>
                <w:numId w:val="17"/>
              </w:numPr>
            </w:pPr>
            <w:r>
              <w:t>I can describe where and how to access reliable, impartial advice and support in relation to</w:t>
            </w:r>
            <w:r w:rsidR="00E87CBA">
              <w:t xml:space="preserve"> </w:t>
            </w:r>
            <w:r>
              <w:t>pregnancy or miscarriage</w:t>
            </w:r>
          </w:p>
          <w:p w14:paraId="6B8C5035" w14:textId="3A8AC66F" w:rsidR="00B2270A" w:rsidRDefault="00B2270A" w:rsidP="00B2270A">
            <w:pPr>
              <w:pStyle w:val="ListParagraph"/>
              <w:numPr>
                <w:ilvl w:val="0"/>
                <w:numId w:val="17"/>
              </w:numPr>
            </w:pPr>
            <w:r>
              <w:t>I can identify key legal considerations in relation to abortion</w:t>
            </w:r>
          </w:p>
          <w:p w14:paraId="00EDE058" w14:textId="7701C535" w:rsidR="00B2270A" w:rsidRDefault="00B2270A" w:rsidP="00B2270A">
            <w:pPr>
              <w:pStyle w:val="ListParagraph"/>
              <w:numPr>
                <w:ilvl w:val="0"/>
                <w:numId w:val="17"/>
              </w:numPr>
            </w:pPr>
            <w:r>
              <w:t>I can explain why there are strongly held views on abortion</w:t>
            </w:r>
          </w:p>
          <w:p w14:paraId="3450F2C9" w14:textId="461E2238" w:rsidR="00B2270A" w:rsidRDefault="00B2270A" w:rsidP="00B2270A">
            <w:pPr>
              <w:pStyle w:val="ListParagraph"/>
              <w:numPr>
                <w:ilvl w:val="0"/>
                <w:numId w:val="17"/>
              </w:numPr>
            </w:pPr>
            <w:r>
              <w:t>I can explain where and how to access related medical services and emotional support</w:t>
            </w:r>
          </w:p>
        </w:tc>
        <w:tc>
          <w:tcPr>
            <w:tcW w:w="7229" w:type="dxa"/>
            <w:tcBorders>
              <w:top w:val="single" w:sz="18" w:space="0" w:color="538135" w:themeColor="accent6" w:themeShade="BF"/>
            </w:tcBorders>
            <w:vAlign w:val="center"/>
          </w:tcPr>
          <w:p w14:paraId="6D567673" w14:textId="5B96CC8C" w:rsidR="00E600EB" w:rsidRDefault="00055406" w:rsidP="008C19EC">
            <w:r>
              <w:t>Research current news and events around miscarriage. What laws have changed recently and how will this impact people?</w:t>
            </w:r>
          </w:p>
        </w:tc>
        <w:tc>
          <w:tcPr>
            <w:tcW w:w="6370" w:type="dxa"/>
            <w:tcBorders>
              <w:top w:val="single" w:sz="18" w:space="0" w:color="538135" w:themeColor="accent6" w:themeShade="BF"/>
              <w:right w:val="single" w:sz="18" w:space="0" w:color="538135" w:themeColor="accent6" w:themeShade="BF"/>
            </w:tcBorders>
            <w:vAlign w:val="center"/>
          </w:tcPr>
          <w:p w14:paraId="03E99CC7" w14:textId="23865457" w:rsidR="00E600EB" w:rsidRPr="00AA766D" w:rsidRDefault="00E600EB" w:rsidP="008C19EC">
            <w:pPr>
              <w:rPr>
                <w:b/>
                <w:bCs/>
              </w:rPr>
            </w:pPr>
          </w:p>
        </w:tc>
      </w:tr>
      <w:tr w:rsidR="00E600EB" w:rsidRPr="001D79C6" w14:paraId="0C49DD6D" w14:textId="77777777" w:rsidTr="00E600EB">
        <w:trPr>
          <w:trHeight w:val="300"/>
        </w:trPr>
        <w:tc>
          <w:tcPr>
            <w:tcW w:w="623" w:type="dxa"/>
            <w:vMerge/>
            <w:textDirection w:val="btLr"/>
            <w:vAlign w:val="center"/>
          </w:tcPr>
          <w:p w14:paraId="369EF380" w14:textId="77777777" w:rsidR="00E600EB" w:rsidRPr="00AA766D" w:rsidRDefault="00E600EB" w:rsidP="008C19EC">
            <w:pPr>
              <w:ind w:left="113" w:right="113"/>
              <w:jc w:val="center"/>
              <w:rPr>
                <w:rFonts w:asciiTheme="majorHAnsi" w:hAnsiTheme="majorHAnsi" w:cstheme="majorHAnsi"/>
                <w:sz w:val="32"/>
              </w:rPr>
            </w:pPr>
          </w:p>
        </w:tc>
        <w:tc>
          <w:tcPr>
            <w:tcW w:w="1768" w:type="dxa"/>
            <w:tcBorders>
              <w:left w:val="single" w:sz="18" w:space="0" w:color="538135" w:themeColor="accent6" w:themeShade="BF"/>
            </w:tcBorders>
            <w:vAlign w:val="center"/>
          </w:tcPr>
          <w:p w14:paraId="0AF04274" w14:textId="4EF0AD34" w:rsidR="00E600EB" w:rsidRPr="0002694B" w:rsidRDefault="00E600EB" w:rsidP="008C19EC">
            <w:pPr>
              <w:rPr>
                <w:b/>
                <w:bCs/>
              </w:rPr>
            </w:pPr>
            <w:r>
              <w:rPr>
                <w:rFonts w:cstheme="minorHAnsi"/>
                <w:b/>
              </w:rPr>
              <w:t>Financial Education</w:t>
            </w:r>
          </w:p>
        </w:tc>
        <w:tc>
          <w:tcPr>
            <w:tcW w:w="6375" w:type="dxa"/>
            <w:vAlign w:val="center"/>
          </w:tcPr>
          <w:p w14:paraId="197708DF" w14:textId="77777777" w:rsidR="00E600EB" w:rsidRDefault="00B2270A" w:rsidP="00B2270A">
            <w:pPr>
              <w:pStyle w:val="ListParagraph"/>
              <w:numPr>
                <w:ilvl w:val="0"/>
                <w:numId w:val="18"/>
              </w:numPr>
            </w:pPr>
            <w:r>
              <w:t>Take-home pay</w:t>
            </w:r>
          </w:p>
          <w:p w14:paraId="5754F85C" w14:textId="77777777" w:rsidR="00B2270A" w:rsidRDefault="00B2270A" w:rsidP="00B2270A">
            <w:pPr>
              <w:pStyle w:val="ListParagraph"/>
              <w:numPr>
                <w:ilvl w:val="0"/>
                <w:numId w:val="18"/>
              </w:numPr>
            </w:pPr>
            <w:r>
              <w:t>Budgeting</w:t>
            </w:r>
          </w:p>
          <w:p w14:paraId="4AFA69C9" w14:textId="77777777" w:rsidR="00B2270A" w:rsidRDefault="00B2270A" w:rsidP="00B2270A">
            <w:pPr>
              <w:pStyle w:val="ListParagraph"/>
              <w:numPr>
                <w:ilvl w:val="0"/>
                <w:numId w:val="18"/>
              </w:numPr>
            </w:pPr>
            <w:r>
              <w:t>Savings Accounts</w:t>
            </w:r>
          </w:p>
          <w:p w14:paraId="41A4293C" w14:textId="77777777" w:rsidR="00B2270A" w:rsidRDefault="00B2270A" w:rsidP="00B2270A">
            <w:pPr>
              <w:pStyle w:val="ListParagraph"/>
              <w:numPr>
                <w:ilvl w:val="0"/>
                <w:numId w:val="18"/>
              </w:numPr>
            </w:pPr>
            <w:r>
              <w:t>Investing</w:t>
            </w:r>
          </w:p>
          <w:p w14:paraId="3E322486" w14:textId="5F40BAA1" w:rsidR="00B2270A" w:rsidRDefault="00B2270A" w:rsidP="00B2270A">
            <w:pPr>
              <w:pStyle w:val="ListParagraph"/>
              <w:numPr>
                <w:ilvl w:val="0"/>
                <w:numId w:val="18"/>
              </w:numPr>
            </w:pPr>
            <w:r>
              <w:t>Insurance</w:t>
            </w:r>
          </w:p>
        </w:tc>
        <w:tc>
          <w:tcPr>
            <w:tcW w:w="7229" w:type="dxa"/>
          </w:tcPr>
          <w:p w14:paraId="61E877F8" w14:textId="26A71BA4" w:rsidR="00B2270A" w:rsidRPr="00B2270A" w:rsidRDefault="00B2270A" w:rsidP="006B2477">
            <w:pPr>
              <w:pStyle w:val="ListParagraph"/>
              <w:numPr>
                <w:ilvl w:val="0"/>
                <w:numId w:val="18"/>
              </w:numPr>
            </w:pPr>
            <w:r w:rsidRPr="00B2270A">
              <w:t>Describe the main salary deductions</w:t>
            </w:r>
          </w:p>
          <w:p w14:paraId="2E4F411B" w14:textId="5D91A565" w:rsidR="00B2270A" w:rsidRPr="00B2270A" w:rsidRDefault="00B2270A" w:rsidP="006B2477">
            <w:pPr>
              <w:pStyle w:val="ListParagraph"/>
              <w:numPr>
                <w:ilvl w:val="0"/>
                <w:numId w:val="18"/>
              </w:numPr>
            </w:pPr>
            <w:r w:rsidRPr="00B2270A">
              <w:t>Identify and explain key elements of a payslip</w:t>
            </w:r>
          </w:p>
          <w:p w14:paraId="2C372211" w14:textId="35FEBF25" w:rsidR="00E600EB" w:rsidRDefault="00B2270A" w:rsidP="006B2477">
            <w:pPr>
              <w:pStyle w:val="ListParagraph"/>
              <w:numPr>
                <w:ilvl w:val="0"/>
                <w:numId w:val="18"/>
              </w:numPr>
            </w:pPr>
            <w:r w:rsidRPr="00B2270A">
              <w:t>Calculate income tax for different job salaries</w:t>
            </w:r>
          </w:p>
          <w:p w14:paraId="1FF60EF8" w14:textId="6B9E13A0" w:rsidR="00B2270A" w:rsidRDefault="00B2270A" w:rsidP="006B2477">
            <w:pPr>
              <w:pStyle w:val="ListParagraph"/>
              <w:numPr>
                <w:ilvl w:val="0"/>
                <w:numId w:val="18"/>
              </w:numPr>
            </w:pPr>
            <w:r>
              <w:t>Describe the difference between financial needs and wants</w:t>
            </w:r>
          </w:p>
          <w:p w14:paraId="3DA8F61E" w14:textId="545DCA1F" w:rsidR="00B2270A" w:rsidRDefault="00B2270A" w:rsidP="006B2477">
            <w:pPr>
              <w:pStyle w:val="ListParagraph"/>
              <w:numPr>
                <w:ilvl w:val="0"/>
                <w:numId w:val="18"/>
              </w:numPr>
            </w:pPr>
            <w:r>
              <w:t>Explain the purpose of budgeting</w:t>
            </w:r>
          </w:p>
          <w:p w14:paraId="123CB459" w14:textId="3CEB7E85" w:rsidR="00B2270A" w:rsidRDefault="00B2270A" w:rsidP="006B2477">
            <w:pPr>
              <w:pStyle w:val="ListParagraph"/>
              <w:numPr>
                <w:ilvl w:val="0"/>
                <w:numId w:val="18"/>
              </w:numPr>
            </w:pPr>
            <w:r>
              <w:t>Apply a budgeting framework to needs, wants and future spending</w:t>
            </w:r>
          </w:p>
          <w:p w14:paraId="5AE7A85F" w14:textId="6FE07D94" w:rsidR="00B2270A" w:rsidRDefault="00B2270A" w:rsidP="006B2477">
            <w:pPr>
              <w:pStyle w:val="ListParagraph"/>
              <w:numPr>
                <w:ilvl w:val="0"/>
                <w:numId w:val="18"/>
              </w:numPr>
            </w:pPr>
            <w:r>
              <w:t>Identify different ways to save for the long term</w:t>
            </w:r>
          </w:p>
          <w:p w14:paraId="04331B22" w14:textId="06DF42F9" w:rsidR="00B2270A" w:rsidRDefault="00B2270A" w:rsidP="006B2477">
            <w:pPr>
              <w:pStyle w:val="ListParagraph"/>
              <w:numPr>
                <w:ilvl w:val="0"/>
                <w:numId w:val="18"/>
              </w:numPr>
            </w:pPr>
            <w:r>
              <w:t>Compare different savings products and assess best options for different people</w:t>
            </w:r>
          </w:p>
          <w:p w14:paraId="093FAAA5" w14:textId="01A92E18" w:rsidR="00B2270A" w:rsidRDefault="00B2270A" w:rsidP="006B2477">
            <w:pPr>
              <w:pStyle w:val="ListParagraph"/>
              <w:numPr>
                <w:ilvl w:val="0"/>
                <w:numId w:val="18"/>
              </w:numPr>
            </w:pPr>
            <w:r>
              <w:t>Calculate interest for different savings accounts</w:t>
            </w:r>
          </w:p>
          <w:p w14:paraId="0F7C31CC" w14:textId="5C9CE1FE" w:rsidR="00B2270A" w:rsidRDefault="006B2477" w:rsidP="006B2477">
            <w:pPr>
              <w:pStyle w:val="ListParagraph"/>
              <w:numPr>
                <w:ilvl w:val="0"/>
                <w:numId w:val="18"/>
              </w:numPr>
            </w:pPr>
            <w:r>
              <w:t>D</w:t>
            </w:r>
            <w:r w:rsidR="00B2270A">
              <w:t>escribe what investing is and what I can invest in</w:t>
            </w:r>
          </w:p>
          <w:p w14:paraId="2A8F1E20" w14:textId="75957E2F" w:rsidR="00B2270A" w:rsidRDefault="00B2270A" w:rsidP="006B2477">
            <w:pPr>
              <w:pStyle w:val="ListParagraph"/>
              <w:numPr>
                <w:ilvl w:val="0"/>
                <w:numId w:val="18"/>
              </w:numPr>
            </w:pPr>
            <w:r>
              <w:t>Explain the difference between shares and bonds</w:t>
            </w:r>
          </w:p>
          <w:p w14:paraId="470807C1" w14:textId="1CA3EB56" w:rsidR="00B2270A" w:rsidRDefault="00B2270A" w:rsidP="006B2477">
            <w:pPr>
              <w:pStyle w:val="ListParagraph"/>
              <w:numPr>
                <w:ilvl w:val="0"/>
                <w:numId w:val="18"/>
              </w:numPr>
            </w:pPr>
            <w:r>
              <w:t>Recognise the factors that will affect people’s risk profiles</w:t>
            </w:r>
          </w:p>
          <w:p w14:paraId="26406FE1" w14:textId="5E921DF0" w:rsidR="00B2270A" w:rsidRDefault="00055406" w:rsidP="00055406">
            <w:pPr>
              <w:pStyle w:val="ListParagraph"/>
              <w:numPr>
                <w:ilvl w:val="0"/>
                <w:numId w:val="18"/>
              </w:numPr>
            </w:pPr>
            <w:r>
              <w:lastRenderedPageBreak/>
              <w:t>D</w:t>
            </w:r>
            <w:r w:rsidR="00B2270A">
              <w:t>escribe the relationship between risk and insurance</w:t>
            </w:r>
          </w:p>
          <w:p w14:paraId="1110BF6B" w14:textId="7DC0B269" w:rsidR="00B2270A" w:rsidRDefault="00B2270A" w:rsidP="00055406">
            <w:pPr>
              <w:pStyle w:val="ListParagraph"/>
              <w:numPr>
                <w:ilvl w:val="0"/>
                <w:numId w:val="18"/>
              </w:numPr>
            </w:pPr>
            <w:r>
              <w:t>Identify different types of insurance plans and key features of insurance plans</w:t>
            </w:r>
          </w:p>
          <w:p w14:paraId="5035EDEB" w14:textId="0517224B" w:rsidR="00B2270A" w:rsidRDefault="00B2270A" w:rsidP="00055406">
            <w:pPr>
              <w:pStyle w:val="ListParagraph"/>
              <w:numPr>
                <w:ilvl w:val="0"/>
                <w:numId w:val="18"/>
              </w:numPr>
            </w:pPr>
            <w:r>
              <w:t>Compare and assess different insurance products</w:t>
            </w:r>
          </w:p>
          <w:p w14:paraId="3E02ECE8" w14:textId="72DB0013" w:rsidR="00B2270A" w:rsidRDefault="00B2270A" w:rsidP="00055406">
            <w:pPr>
              <w:pStyle w:val="ListParagraph"/>
              <w:numPr>
                <w:ilvl w:val="0"/>
                <w:numId w:val="18"/>
              </w:numPr>
            </w:pPr>
            <w:r>
              <w:t>Apply an investment strategy (low, medium or high risk) to calculate how an investment portfolio changes</w:t>
            </w:r>
            <w:r w:rsidR="00055406">
              <w:t xml:space="preserve"> </w:t>
            </w:r>
            <w:r>
              <w:t>over time due to external events</w:t>
            </w:r>
          </w:p>
        </w:tc>
        <w:tc>
          <w:tcPr>
            <w:tcW w:w="7229" w:type="dxa"/>
            <w:vAlign w:val="center"/>
          </w:tcPr>
          <w:p w14:paraId="274B30FC" w14:textId="77777777" w:rsidR="00E600EB" w:rsidRDefault="00055406" w:rsidP="008C19EC">
            <w:r>
              <w:lastRenderedPageBreak/>
              <w:t xml:space="preserve">Have a part-time job? - create a budget plan for yourself. </w:t>
            </w:r>
          </w:p>
          <w:p w14:paraId="5D5BA180" w14:textId="2C086D8A" w:rsidR="00055406" w:rsidRDefault="00055406" w:rsidP="008C19EC">
            <w:r>
              <w:t>Don’t have a part-time job? Look into current offers on young person’s bank accounts. Which bank(s) offer the best incentives? Are they worth it?</w:t>
            </w:r>
          </w:p>
        </w:tc>
        <w:tc>
          <w:tcPr>
            <w:tcW w:w="6370" w:type="dxa"/>
            <w:tcBorders>
              <w:right w:val="single" w:sz="18" w:space="0" w:color="538135" w:themeColor="accent6" w:themeShade="BF"/>
            </w:tcBorders>
            <w:vAlign w:val="center"/>
          </w:tcPr>
          <w:p w14:paraId="24AFEDFE" w14:textId="6AD87035" w:rsidR="00E600EB" w:rsidRPr="00DE001A" w:rsidRDefault="00E600EB" w:rsidP="008C19EC"/>
        </w:tc>
      </w:tr>
    </w:tbl>
    <w:p w14:paraId="68141FE7" w14:textId="59CA23D1" w:rsidR="00DF26BD" w:rsidRDefault="00DF26BD" w:rsidP="00DF26BD">
      <w:pPr>
        <w:spacing w:after="0" w:line="240" w:lineRule="auto"/>
      </w:pPr>
    </w:p>
    <w:sectPr w:rsidR="00DF26BD" w:rsidSect="00A9089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ato Light">
    <w:charset w:val="00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rcellus">
    <w:panose1 w:val="020E0602050203020307"/>
    <w:charset w:val="00"/>
    <w:family w:val="swiss"/>
    <w:pitch w:val="variable"/>
    <w:sig w:usb0="A00000AF" w:usb1="40000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85732"/>
    <w:multiLevelType w:val="hybridMultilevel"/>
    <w:tmpl w:val="9CCE0B26"/>
    <w:lvl w:ilvl="0" w:tplc="334C66E4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8"/>
        <w:w w:val="100"/>
        <w:sz w:val="20"/>
        <w:szCs w:val="20"/>
        <w:lang w:val="en-GB" w:eastAsia="en-GB" w:bidi="en-GB"/>
      </w:rPr>
    </w:lvl>
    <w:lvl w:ilvl="1" w:tplc="C5607AB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974001A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04676F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4B4AE3D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27D20446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5D2E3D6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869C8F1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B0C4E2D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" w15:restartNumberingAfterBreak="0">
    <w:nsid w:val="16C54984"/>
    <w:multiLevelType w:val="hybridMultilevel"/>
    <w:tmpl w:val="0EDEB382"/>
    <w:lvl w:ilvl="0" w:tplc="3716B872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5"/>
        <w:w w:val="97"/>
        <w:sz w:val="20"/>
        <w:szCs w:val="20"/>
        <w:lang w:val="en-GB" w:eastAsia="en-GB" w:bidi="en-GB"/>
      </w:rPr>
    </w:lvl>
    <w:lvl w:ilvl="1" w:tplc="7BCE0FE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AB322B0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A366197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C314563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F2B0024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625CE7F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4CD858F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D18C91E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1EF43E37"/>
    <w:multiLevelType w:val="hybridMultilevel"/>
    <w:tmpl w:val="4AAAA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D8022C"/>
    <w:multiLevelType w:val="hybridMultilevel"/>
    <w:tmpl w:val="CF1C0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BD0F1B"/>
    <w:multiLevelType w:val="hybridMultilevel"/>
    <w:tmpl w:val="973691F6"/>
    <w:lvl w:ilvl="0" w:tplc="68EEF50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8D2E8F9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AD3C839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9A05440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968C034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EA30F6E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5A76D79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4F56154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DED2BAD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5" w15:restartNumberingAfterBreak="0">
    <w:nsid w:val="364E0DFF"/>
    <w:multiLevelType w:val="hybridMultilevel"/>
    <w:tmpl w:val="64661AA8"/>
    <w:lvl w:ilvl="0" w:tplc="1368EE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F72E1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C67DB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D32ED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42BD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CE4C7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5479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4C0A6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E3095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3736594D"/>
    <w:multiLevelType w:val="hybridMultilevel"/>
    <w:tmpl w:val="545A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B7603D"/>
    <w:multiLevelType w:val="hybridMultilevel"/>
    <w:tmpl w:val="81003CAC"/>
    <w:lvl w:ilvl="0" w:tplc="1E8E6F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3C3D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8E2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C2E1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94CC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28D8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A874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F681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084F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C8A3A84"/>
    <w:multiLevelType w:val="hybridMultilevel"/>
    <w:tmpl w:val="5598331E"/>
    <w:lvl w:ilvl="0" w:tplc="80F24F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8A0B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5E5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3A3B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F6B3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94D3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8AF0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24EE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BAD2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F027EF4"/>
    <w:multiLevelType w:val="hybridMultilevel"/>
    <w:tmpl w:val="3B28E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022AB"/>
    <w:multiLevelType w:val="hybridMultilevel"/>
    <w:tmpl w:val="5C3CC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6578F8"/>
    <w:multiLevelType w:val="hybridMultilevel"/>
    <w:tmpl w:val="B72EED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03B3DDB"/>
    <w:multiLevelType w:val="hybridMultilevel"/>
    <w:tmpl w:val="74545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3F625A"/>
    <w:multiLevelType w:val="hybridMultilevel"/>
    <w:tmpl w:val="ADAC3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B34F26"/>
    <w:multiLevelType w:val="hybridMultilevel"/>
    <w:tmpl w:val="6CC8973E"/>
    <w:lvl w:ilvl="0" w:tplc="6DB67940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30B867D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4CFCB0E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12C8D22C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982441F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664647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E146BB9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1730F5E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219E162E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5" w15:restartNumberingAfterBreak="0">
    <w:nsid w:val="64AA1350"/>
    <w:multiLevelType w:val="hybridMultilevel"/>
    <w:tmpl w:val="D6BEB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810E15"/>
    <w:multiLevelType w:val="hybridMultilevel"/>
    <w:tmpl w:val="CB8C4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3E579D"/>
    <w:multiLevelType w:val="hybridMultilevel"/>
    <w:tmpl w:val="E9AAE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8321912">
    <w:abstractNumId w:val="11"/>
  </w:num>
  <w:num w:numId="2" w16cid:durableId="1556314618">
    <w:abstractNumId w:val="6"/>
  </w:num>
  <w:num w:numId="3" w16cid:durableId="1258441447">
    <w:abstractNumId w:val="10"/>
  </w:num>
  <w:num w:numId="4" w16cid:durableId="1121539021">
    <w:abstractNumId w:val="3"/>
  </w:num>
  <w:num w:numId="5" w16cid:durableId="1293631860">
    <w:abstractNumId w:val="13"/>
  </w:num>
  <w:num w:numId="6" w16cid:durableId="1701975726">
    <w:abstractNumId w:val="0"/>
  </w:num>
  <w:num w:numId="7" w16cid:durableId="1282999026">
    <w:abstractNumId w:val="8"/>
  </w:num>
  <w:num w:numId="8" w16cid:durableId="650212875">
    <w:abstractNumId w:val="15"/>
  </w:num>
  <w:num w:numId="9" w16cid:durableId="527988049">
    <w:abstractNumId w:val="14"/>
  </w:num>
  <w:num w:numId="10" w16cid:durableId="9914072">
    <w:abstractNumId w:val="4"/>
  </w:num>
  <w:num w:numId="11" w16cid:durableId="289672575">
    <w:abstractNumId w:val="5"/>
  </w:num>
  <w:num w:numId="12" w16cid:durableId="139813531">
    <w:abstractNumId w:val="1"/>
  </w:num>
  <w:num w:numId="13" w16cid:durableId="437679239">
    <w:abstractNumId w:val="7"/>
  </w:num>
  <w:num w:numId="14" w16cid:durableId="199248273">
    <w:abstractNumId w:val="16"/>
  </w:num>
  <w:num w:numId="15" w16cid:durableId="2055233567">
    <w:abstractNumId w:val="9"/>
  </w:num>
  <w:num w:numId="16" w16cid:durableId="1064253745">
    <w:abstractNumId w:val="12"/>
  </w:num>
  <w:num w:numId="17" w16cid:durableId="979187528">
    <w:abstractNumId w:val="17"/>
  </w:num>
  <w:num w:numId="18" w16cid:durableId="16195291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6BD"/>
    <w:rsid w:val="00025C63"/>
    <w:rsid w:val="00025EBE"/>
    <w:rsid w:val="0002694B"/>
    <w:rsid w:val="00055406"/>
    <w:rsid w:val="000E28D4"/>
    <w:rsid w:val="000F2C60"/>
    <w:rsid w:val="000F39B6"/>
    <w:rsid w:val="00115958"/>
    <w:rsid w:val="00126A81"/>
    <w:rsid w:val="00131ED2"/>
    <w:rsid w:val="00136A9F"/>
    <w:rsid w:val="00173C11"/>
    <w:rsid w:val="00173F11"/>
    <w:rsid w:val="001A07D3"/>
    <w:rsid w:val="001D79C6"/>
    <w:rsid w:val="002827EB"/>
    <w:rsid w:val="002A4C2F"/>
    <w:rsid w:val="002A71B3"/>
    <w:rsid w:val="002D1068"/>
    <w:rsid w:val="0033075E"/>
    <w:rsid w:val="003C1FD9"/>
    <w:rsid w:val="004335EB"/>
    <w:rsid w:val="00434277"/>
    <w:rsid w:val="00441906"/>
    <w:rsid w:val="00481156"/>
    <w:rsid w:val="004A72CA"/>
    <w:rsid w:val="004E17AF"/>
    <w:rsid w:val="005049B4"/>
    <w:rsid w:val="005118DB"/>
    <w:rsid w:val="005365DD"/>
    <w:rsid w:val="0057600D"/>
    <w:rsid w:val="005A0526"/>
    <w:rsid w:val="00656B10"/>
    <w:rsid w:val="006B2477"/>
    <w:rsid w:val="006D5BF4"/>
    <w:rsid w:val="006D6FDB"/>
    <w:rsid w:val="006F16CD"/>
    <w:rsid w:val="006F3C24"/>
    <w:rsid w:val="0072796A"/>
    <w:rsid w:val="007B3037"/>
    <w:rsid w:val="007D09E0"/>
    <w:rsid w:val="00852ADB"/>
    <w:rsid w:val="00877A03"/>
    <w:rsid w:val="008A6E06"/>
    <w:rsid w:val="008C19EC"/>
    <w:rsid w:val="008D5966"/>
    <w:rsid w:val="009471B4"/>
    <w:rsid w:val="009848B0"/>
    <w:rsid w:val="00997DFB"/>
    <w:rsid w:val="00A649E5"/>
    <w:rsid w:val="00A74070"/>
    <w:rsid w:val="00A902D8"/>
    <w:rsid w:val="00A90894"/>
    <w:rsid w:val="00AA2838"/>
    <w:rsid w:val="00AA766D"/>
    <w:rsid w:val="00B21041"/>
    <w:rsid w:val="00B2270A"/>
    <w:rsid w:val="00B4189F"/>
    <w:rsid w:val="00BB79C8"/>
    <w:rsid w:val="00BB7E20"/>
    <w:rsid w:val="00C07235"/>
    <w:rsid w:val="00C17B03"/>
    <w:rsid w:val="00C24FBA"/>
    <w:rsid w:val="00C436A2"/>
    <w:rsid w:val="00C67ED9"/>
    <w:rsid w:val="00CA3B34"/>
    <w:rsid w:val="00D10736"/>
    <w:rsid w:val="00D45863"/>
    <w:rsid w:val="00DB58F3"/>
    <w:rsid w:val="00DE001A"/>
    <w:rsid w:val="00DF26BD"/>
    <w:rsid w:val="00E518D1"/>
    <w:rsid w:val="00E600EB"/>
    <w:rsid w:val="00E73071"/>
    <w:rsid w:val="00E82535"/>
    <w:rsid w:val="00E87CBA"/>
    <w:rsid w:val="00EB40EB"/>
    <w:rsid w:val="00EB52E9"/>
    <w:rsid w:val="00EF50AB"/>
    <w:rsid w:val="00F0038D"/>
    <w:rsid w:val="00F37946"/>
    <w:rsid w:val="00F60369"/>
    <w:rsid w:val="00F81413"/>
    <w:rsid w:val="00FA10A3"/>
    <w:rsid w:val="00FA5224"/>
    <w:rsid w:val="04D3FD3C"/>
    <w:rsid w:val="343423D4"/>
    <w:rsid w:val="5BEDB63A"/>
    <w:rsid w:val="61C5B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AC75A"/>
  <w15:chartTrackingRefBased/>
  <w15:docId w15:val="{AD10FDDB-7124-41E7-85B4-49052DA2F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2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418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D79C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79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34277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DE001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Ribston Hall High School</Company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 Waters</dc:creator>
  <cp:keywords/>
  <dc:description/>
  <cp:lastModifiedBy>Sara Healey</cp:lastModifiedBy>
  <cp:revision>5</cp:revision>
  <cp:lastPrinted>2020-01-27T13:40:00Z</cp:lastPrinted>
  <dcterms:created xsi:type="dcterms:W3CDTF">2025-09-03T09:14:00Z</dcterms:created>
  <dcterms:modified xsi:type="dcterms:W3CDTF">2025-09-03T10:22:00Z</dcterms:modified>
</cp:coreProperties>
</file>